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CD5B6" w14:textId="1F107B01" w:rsidR="009056A8" w:rsidRPr="0028733F" w:rsidRDefault="009056A8" w:rsidP="009056A8">
      <w:pPr>
        <w:jc w:val="center"/>
        <w:rPr>
          <w:b/>
          <w:bCs/>
          <w:iCs/>
          <w:lang w:val="ro-RO" w:eastAsia="ro-RO"/>
        </w:rPr>
      </w:pPr>
      <w:r w:rsidRPr="0028733F">
        <w:rPr>
          <w:b/>
          <w:bCs/>
          <w:iCs/>
          <w:lang w:val="ro-RO" w:eastAsia="ro-RO"/>
        </w:rPr>
        <w:t>NOTĂ DE FUNDAMENTARE</w:t>
      </w:r>
    </w:p>
    <w:tbl>
      <w:tblPr>
        <w:tblpPr w:leftFromText="180" w:rightFromText="180" w:vertAnchor="page" w:horzAnchor="margin" w:tblpY="2731"/>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518"/>
        <w:gridCol w:w="1044"/>
        <w:gridCol w:w="972"/>
        <w:gridCol w:w="972"/>
        <w:gridCol w:w="972"/>
        <w:gridCol w:w="1602"/>
      </w:tblGrid>
      <w:tr w:rsidR="002C3E88" w:rsidRPr="007D3CCD" w14:paraId="5721B3D0" w14:textId="77777777" w:rsidTr="009A3633">
        <w:tc>
          <w:tcPr>
            <w:tcW w:w="10456" w:type="dxa"/>
            <w:gridSpan w:val="7"/>
            <w:shd w:val="clear" w:color="auto" w:fill="auto"/>
          </w:tcPr>
          <w:p w14:paraId="1F3F7FC2" w14:textId="77777777" w:rsidR="002C3E88" w:rsidRPr="0028733F" w:rsidRDefault="002C3E88" w:rsidP="00463DBB">
            <w:pPr>
              <w:rPr>
                <w:b/>
                <w:lang w:val="ro-RO"/>
              </w:rPr>
            </w:pPr>
          </w:p>
          <w:p w14:paraId="62150ABE" w14:textId="77777777" w:rsidR="002C3E88" w:rsidRPr="0028733F" w:rsidRDefault="002C3E88" w:rsidP="002C3E88">
            <w:pPr>
              <w:jc w:val="center"/>
              <w:rPr>
                <w:b/>
                <w:i/>
                <w:lang w:val="ro-RO"/>
              </w:rPr>
            </w:pPr>
            <w:r w:rsidRPr="0028733F">
              <w:rPr>
                <w:b/>
                <w:i/>
                <w:lang w:val="ro-RO"/>
              </w:rPr>
              <w:t>Secţiunea 1</w:t>
            </w:r>
          </w:p>
          <w:p w14:paraId="5C4A0FFC" w14:textId="77777777" w:rsidR="002C3E88" w:rsidRPr="0028733F" w:rsidRDefault="002C3E88" w:rsidP="00463DBB">
            <w:pPr>
              <w:jc w:val="center"/>
              <w:rPr>
                <w:b/>
                <w:i/>
                <w:lang w:val="ro-RO"/>
              </w:rPr>
            </w:pPr>
            <w:r w:rsidRPr="0028733F">
              <w:rPr>
                <w:b/>
                <w:i/>
                <w:lang w:val="ro-RO"/>
              </w:rPr>
              <w:t>Titlul actului normativ</w:t>
            </w:r>
          </w:p>
          <w:p w14:paraId="20542525" w14:textId="77777777" w:rsidR="00792A69" w:rsidRPr="0028733F" w:rsidRDefault="009A3633" w:rsidP="001629B5">
            <w:pPr>
              <w:jc w:val="center"/>
              <w:rPr>
                <w:b/>
                <w:color w:val="000000"/>
                <w:lang w:val="ro-RO"/>
              </w:rPr>
            </w:pPr>
            <w:r w:rsidRPr="0028733F">
              <w:rPr>
                <w:rFonts w:eastAsia="Arial"/>
                <w:b/>
                <w:lang w:val="ro-RO"/>
              </w:rPr>
              <w:t xml:space="preserve">Hotărâre a Guvernului </w:t>
            </w:r>
            <w:r w:rsidR="001629B5" w:rsidRPr="0028733F">
              <w:rPr>
                <w:rFonts w:eastAsia="Arial"/>
                <w:b/>
                <w:lang w:val="ro-RO"/>
              </w:rPr>
              <w:t>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tc>
      </w:tr>
      <w:tr w:rsidR="002C3E88" w:rsidRPr="0028733F" w14:paraId="242839BE" w14:textId="77777777" w:rsidTr="009A3633">
        <w:tc>
          <w:tcPr>
            <w:tcW w:w="10456" w:type="dxa"/>
            <w:gridSpan w:val="7"/>
            <w:shd w:val="clear" w:color="auto" w:fill="auto"/>
          </w:tcPr>
          <w:p w14:paraId="42FC1551" w14:textId="77777777" w:rsidR="002C3E88" w:rsidRPr="0028733F" w:rsidRDefault="002C3E88" w:rsidP="002C3E88">
            <w:pPr>
              <w:jc w:val="center"/>
              <w:rPr>
                <w:b/>
                <w:lang w:val="ro-RO"/>
              </w:rPr>
            </w:pPr>
          </w:p>
          <w:p w14:paraId="5BCAADB3" w14:textId="77777777" w:rsidR="002C3E88" w:rsidRPr="0028733F" w:rsidRDefault="002C3E88" w:rsidP="002C3E88">
            <w:pPr>
              <w:jc w:val="center"/>
              <w:rPr>
                <w:b/>
                <w:i/>
                <w:lang w:val="ro-RO"/>
              </w:rPr>
            </w:pPr>
            <w:r w:rsidRPr="0028733F">
              <w:rPr>
                <w:b/>
                <w:i/>
                <w:lang w:val="ro-RO"/>
              </w:rPr>
              <w:t>Secţiunea a 2-a</w:t>
            </w:r>
          </w:p>
          <w:p w14:paraId="09768DBD" w14:textId="77777777" w:rsidR="00792A69" w:rsidRPr="0028733F" w:rsidRDefault="002C3E88" w:rsidP="00E92160">
            <w:pPr>
              <w:jc w:val="center"/>
              <w:rPr>
                <w:b/>
                <w:i/>
                <w:lang w:val="ro-RO"/>
              </w:rPr>
            </w:pPr>
            <w:r w:rsidRPr="0028733F">
              <w:rPr>
                <w:b/>
                <w:i/>
                <w:lang w:val="ro-RO"/>
              </w:rPr>
              <w:t>Motivul emiterii actului normativ</w:t>
            </w:r>
          </w:p>
        </w:tc>
      </w:tr>
      <w:tr w:rsidR="002C3E88" w:rsidRPr="0028733F" w14:paraId="7ADEC018" w14:textId="77777777" w:rsidTr="00792A69">
        <w:trPr>
          <w:trHeight w:val="70"/>
        </w:trPr>
        <w:tc>
          <w:tcPr>
            <w:tcW w:w="2376" w:type="dxa"/>
            <w:shd w:val="clear" w:color="auto" w:fill="auto"/>
          </w:tcPr>
          <w:p w14:paraId="363BFCB3" w14:textId="77777777" w:rsidR="002C3E88" w:rsidRPr="0028733F" w:rsidRDefault="002C3E88" w:rsidP="002C3E88">
            <w:pPr>
              <w:rPr>
                <w:lang w:val="ro-RO"/>
              </w:rPr>
            </w:pPr>
            <w:r w:rsidRPr="0028733F">
              <w:rPr>
                <w:lang w:val="ro-RO"/>
              </w:rPr>
              <w:t>1. Descrierea situaţiei actuale</w:t>
            </w:r>
          </w:p>
        </w:tc>
        <w:tc>
          <w:tcPr>
            <w:tcW w:w="8080" w:type="dxa"/>
            <w:gridSpan w:val="6"/>
            <w:shd w:val="clear" w:color="auto" w:fill="auto"/>
          </w:tcPr>
          <w:p w14:paraId="365A2E3A" w14:textId="77777777" w:rsidR="001465AC" w:rsidRPr="0028733F" w:rsidRDefault="001465AC" w:rsidP="00E92160">
            <w:pPr>
              <w:spacing w:after="120"/>
              <w:jc w:val="both"/>
              <w:rPr>
                <w:rFonts w:eastAsia="Calibri"/>
                <w:noProof/>
                <w:lang w:val="ro-RO"/>
              </w:rPr>
            </w:pPr>
            <w:r w:rsidRPr="0028733F">
              <w:rPr>
                <w:rFonts w:eastAsia="Calibri"/>
                <w:noProof/>
                <w:lang w:val="ro-RO"/>
              </w:rPr>
              <w:t xml:space="preserve">Începând cu  luna mai 2018, Comisia Europeană a inițiat demersurile de pregătire pentru perioada de programare 2021-2027, odată cu lansarea pachetului legislativ aferent acestei perioade de programare. </w:t>
            </w:r>
          </w:p>
          <w:p w14:paraId="3CAC40AF" w14:textId="77777777" w:rsidR="00E92160" w:rsidRPr="0028733F" w:rsidRDefault="00E92160" w:rsidP="00E92160">
            <w:pPr>
              <w:spacing w:after="120"/>
              <w:jc w:val="both"/>
              <w:rPr>
                <w:rFonts w:eastAsia="Calibri"/>
                <w:noProof/>
                <w:lang w:val="ro-RO"/>
              </w:rPr>
            </w:pPr>
            <w:r w:rsidRPr="0028733F">
              <w:rPr>
                <w:rFonts w:eastAsia="Calibri"/>
                <w:noProof/>
                <w:lang w:val="ro-RO"/>
              </w:rPr>
              <w:t xml:space="preserve">Comisia Europeană </w:t>
            </w:r>
            <w:r w:rsidR="0088797A" w:rsidRPr="0028733F">
              <w:rPr>
                <w:rFonts w:eastAsia="Calibri"/>
                <w:noProof/>
                <w:lang w:val="ro-RO"/>
              </w:rPr>
              <w:t xml:space="preserve">urmează să emită </w:t>
            </w:r>
            <w:r w:rsidRPr="0028733F">
              <w:rPr>
                <w:rFonts w:eastAsia="Calibri"/>
                <w:noProof/>
                <w:lang w:val="ro-RO"/>
              </w:rPr>
              <w:t>reglementări comune pentru opt fonduri cu gestiune partajată pentru a reduce fragmentarea utilizării resurselor financiare puse la dispoziția statelor membre din bugetul Uniunii Europene.</w:t>
            </w:r>
          </w:p>
          <w:p w14:paraId="373A5CB5" w14:textId="77777777" w:rsidR="00EC59E7" w:rsidRPr="0028733F" w:rsidRDefault="001465AC" w:rsidP="00E92160">
            <w:pPr>
              <w:spacing w:after="200"/>
              <w:contextualSpacing/>
              <w:jc w:val="both"/>
              <w:rPr>
                <w:rFonts w:eastAsia="Calibri"/>
                <w:noProof/>
                <w:lang w:val="ro-RO"/>
              </w:rPr>
            </w:pPr>
            <w:r w:rsidRPr="0028733F">
              <w:rPr>
                <w:rFonts w:eastAsia="Calibri"/>
                <w:noProof/>
                <w:lang w:val="ro-RO"/>
              </w:rPr>
              <w:t>Î</w:t>
            </w:r>
            <w:r w:rsidR="00E92160" w:rsidRPr="0028733F">
              <w:rPr>
                <w:rFonts w:eastAsia="Calibri"/>
                <w:noProof/>
                <w:lang w:val="ro-RO"/>
              </w:rPr>
              <w:t>n perioada de programare 2021-2027</w:t>
            </w:r>
            <w:r w:rsidRPr="0028733F">
              <w:rPr>
                <w:rFonts w:eastAsia="Calibri"/>
                <w:noProof/>
                <w:lang w:val="ro-RO"/>
              </w:rPr>
              <w:t xml:space="preserve">, România accesează </w:t>
            </w:r>
            <w:r w:rsidR="00E92160" w:rsidRPr="0028733F">
              <w:rPr>
                <w:rFonts w:eastAsia="Calibri"/>
                <w:noProof/>
                <w:lang w:val="ro-RO"/>
              </w:rPr>
              <w:t xml:space="preserve">asistența financiară nerambursabilă prin fondurile </w:t>
            </w:r>
            <w:r w:rsidR="002F7E6F" w:rsidRPr="0028733F">
              <w:rPr>
                <w:rFonts w:eastAsia="Calibri"/>
                <w:noProof/>
                <w:lang w:val="ro-RO"/>
              </w:rPr>
              <w:t>externe nerambursabile</w:t>
            </w:r>
            <w:r w:rsidR="00E92160" w:rsidRPr="0028733F">
              <w:rPr>
                <w:rFonts w:eastAsia="Calibri"/>
                <w:noProof/>
                <w:lang w:val="ro-RO"/>
              </w:rPr>
              <w:t xml:space="preserve">, care cuprind: Fondul European de Dezvoltare Regională (FEDR), Fondul Social European Plus (FSE+), Fondul de Coeziune (FC), Fondul Europen pentru </w:t>
            </w:r>
            <w:r w:rsidR="00002D47" w:rsidRPr="0028733F">
              <w:rPr>
                <w:rFonts w:eastAsia="Calibri"/>
                <w:noProof/>
                <w:lang w:val="ro-RO"/>
              </w:rPr>
              <w:t xml:space="preserve">Afaceri Maritime </w:t>
            </w:r>
            <w:r w:rsidR="00E92160" w:rsidRPr="0028733F">
              <w:rPr>
                <w:rFonts w:eastAsia="Calibri"/>
                <w:noProof/>
                <w:lang w:val="ro-RO"/>
              </w:rPr>
              <w:t>și A</w:t>
            </w:r>
            <w:r w:rsidR="00002D47" w:rsidRPr="0028733F">
              <w:rPr>
                <w:rFonts w:eastAsia="Calibri"/>
                <w:noProof/>
                <w:lang w:val="ro-RO"/>
              </w:rPr>
              <w:t>ctivități Pescărești și de Acvacultură</w:t>
            </w:r>
            <w:r w:rsidR="00E92160" w:rsidRPr="0028733F">
              <w:rPr>
                <w:rFonts w:eastAsia="Calibri"/>
                <w:noProof/>
                <w:lang w:val="ro-RO"/>
              </w:rPr>
              <w:t xml:space="preserve">  (FE</w:t>
            </w:r>
            <w:r w:rsidR="00002D47" w:rsidRPr="0028733F">
              <w:rPr>
                <w:rFonts w:eastAsia="Calibri"/>
                <w:noProof/>
                <w:lang w:val="ro-RO"/>
              </w:rPr>
              <w:t>AMA</w:t>
            </w:r>
            <w:r w:rsidR="00E92160" w:rsidRPr="0028733F">
              <w:rPr>
                <w:rFonts w:eastAsia="Calibri"/>
                <w:noProof/>
                <w:lang w:val="ro-RO"/>
              </w:rPr>
              <w:t>PA), Fondul pentru Tranzitie Justă (FTJ), precum și Fondul pentru Azil și Migrație (FAMI), Instrumentul pentru Managementul Frontierelor și Vize ( IMFV) și Fondul pentru Securitate Internă ( FSI )</w:t>
            </w:r>
          </w:p>
          <w:p w14:paraId="55034B24" w14:textId="77777777" w:rsidR="00EC59E7" w:rsidRPr="0028733F" w:rsidRDefault="00EC59E7" w:rsidP="00EC59E7">
            <w:pPr>
              <w:spacing w:after="200"/>
              <w:contextualSpacing/>
              <w:jc w:val="both"/>
              <w:rPr>
                <w:rFonts w:eastAsia="Calibri"/>
                <w:noProof/>
                <w:lang w:val="ro-RO"/>
              </w:rPr>
            </w:pPr>
            <w:r w:rsidRPr="0028733F">
              <w:rPr>
                <w:rFonts w:eastAsia="Calibri"/>
                <w:noProof/>
                <w:lang w:val="ro-RO"/>
              </w:rPr>
              <w:t xml:space="preserve">Pentru perioada de programare 2021-2027, în cadrul politicii de coeziune, România accesează fonduri </w:t>
            </w:r>
            <w:r w:rsidR="002F7E6F" w:rsidRPr="0028733F">
              <w:rPr>
                <w:rFonts w:eastAsia="Calibri"/>
                <w:noProof/>
                <w:lang w:val="ro-RO"/>
              </w:rPr>
              <w:t xml:space="preserve">externe </w:t>
            </w:r>
            <w:r w:rsidRPr="0028733F">
              <w:rPr>
                <w:rFonts w:eastAsia="Calibri"/>
                <w:noProof/>
                <w:lang w:val="ro-RO"/>
              </w:rPr>
              <w:t>nerambursabile în cadrul a cinci obiective de politică:</w:t>
            </w:r>
          </w:p>
          <w:p w14:paraId="7A66978A" w14:textId="77777777" w:rsidR="00EC59E7" w:rsidRPr="0028733F" w:rsidRDefault="00EC59E7" w:rsidP="00EC59E7">
            <w:pPr>
              <w:spacing w:before="120" w:after="120"/>
              <w:ind w:left="850" w:hanging="850"/>
              <w:jc w:val="both"/>
              <w:rPr>
                <w:rFonts w:eastAsia="Calibri"/>
                <w:noProof/>
                <w:lang w:val="ro-RO"/>
              </w:rPr>
            </w:pPr>
            <w:r w:rsidRPr="0028733F">
              <w:rPr>
                <w:rFonts w:eastAsia="Calibri"/>
                <w:noProof/>
                <w:lang w:val="ro-RO"/>
              </w:rPr>
              <w:t>1.</w:t>
            </w:r>
            <w:r w:rsidRPr="0028733F">
              <w:rPr>
                <w:rFonts w:eastAsia="Calibri"/>
                <w:noProof/>
                <w:lang w:val="ro-RO"/>
              </w:rPr>
              <w:tab/>
              <w:t>O Europă mai inteligentă – o transformare economică inovatoare și inteligentă.</w:t>
            </w:r>
          </w:p>
          <w:p w14:paraId="4CD085D0" w14:textId="77777777" w:rsidR="00EC59E7" w:rsidRPr="0028733F" w:rsidRDefault="00EC59E7" w:rsidP="00EC59E7">
            <w:pPr>
              <w:spacing w:before="120" w:after="120"/>
              <w:ind w:left="850" w:hanging="850"/>
              <w:jc w:val="both"/>
              <w:rPr>
                <w:rFonts w:eastAsia="Calibri"/>
                <w:noProof/>
                <w:lang w:val="ro-RO"/>
              </w:rPr>
            </w:pPr>
            <w:r w:rsidRPr="0028733F">
              <w:rPr>
                <w:rFonts w:eastAsia="Calibri"/>
                <w:noProof/>
                <w:lang w:val="ro-RO"/>
              </w:rPr>
              <w:t>2.</w:t>
            </w:r>
            <w:r w:rsidRPr="0028733F">
              <w:rPr>
                <w:rFonts w:eastAsia="Calibri"/>
                <w:noProof/>
                <w:lang w:val="ro-RO"/>
              </w:rPr>
              <w:tab/>
              <w:t>O Europă mai ecologică, cu emisii scăzute de carbon.</w:t>
            </w:r>
          </w:p>
          <w:p w14:paraId="76AA5FFD" w14:textId="77777777" w:rsidR="00EC59E7" w:rsidRPr="0028733F" w:rsidRDefault="00EC59E7" w:rsidP="00EC59E7">
            <w:pPr>
              <w:spacing w:before="120" w:after="120"/>
              <w:ind w:left="850" w:hanging="850"/>
              <w:jc w:val="both"/>
              <w:rPr>
                <w:rFonts w:eastAsia="Calibri"/>
                <w:noProof/>
                <w:lang w:val="ro-RO"/>
              </w:rPr>
            </w:pPr>
            <w:r w:rsidRPr="0028733F">
              <w:rPr>
                <w:rFonts w:eastAsia="Calibri"/>
                <w:noProof/>
                <w:lang w:val="ro-RO"/>
              </w:rPr>
              <w:t>3.</w:t>
            </w:r>
            <w:r w:rsidRPr="0028733F">
              <w:rPr>
                <w:rFonts w:eastAsia="Calibri"/>
                <w:noProof/>
                <w:lang w:val="ro-RO"/>
              </w:rPr>
              <w:tab/>
              <w:t>O Europă mai conectată – mobilitate și conectivitate TIC regională.</w:t>
            </w:r>
          </w:p>
          <w:p w14:paraId="01316E8A" w14:textId="77777777" w:rsidR="00EC59E7" w:rsidRPr="0028733F" w:rsidRDefault="00EC59E7" w:rsidP="00EC59E7">
            <w:pPr>
              <w:spacing w:before="120" w:after="120"/>
              <w:ind w:left="850" w:hanging="850"/>
              <w:jc w:val="both"/>
              <w:rPr>
                <w:rFonts w:eastAsia="Calibri"/>
                <w:noProof/>
                <w:lang w:val="ro-RO"/>
              </w:rPr>
            </w:pPr>
            <w:r w:rsidRPr="0028733F">
              <w:rPr>
                <w:rFonts w:eastAsia="Calibri"/>
                <w:noProof/>
                <w:lang w:val="ro-RO"/>
              </w:rPr>
              <w:t>4.</w:t>
            </w:r>
            <w:r w:rsidRPr="0028733F">
              <w:rPr>
                <w:rFonts w:eastAsia="Calibri"/>
                <w:noProof/>
                <w:lang w:val="ro-RO"/>
              </w:rPr>
              <w:tab/>
              <w:t>O Europă mai socială – implementarea Pilonului european al drepturilor sociale.</w:t>
            </w:r>
          </w:p>
          <w:p w14:paraId="606A60E6" w14:textId="77777777" w:rsidR="00EC59E7" w:rsidRPr="0028733F" w:rsidRDefault="00EC59E7" w:rsidP="00EC59E7">
            <w:pPr>
              <w:spacing w:before="120" w:after="120"/>
              <w:ind w:left="850" w:hanging="850"/>
              <w:jc w:val="both"/>
              <w:rPr>
                <w:rFonts w:eastAsia="Calibri"/>
                <w:noProof/>
                <w:lang w:val="ro-RO"/>
              </w:rPr>
            </w:pPr>
            <w:r w:rsidRPr="0028733F">
              <w:rPr>
                <w:rFonts w:eastAsia="Calibri"/>
                <w:noProof/>
                <w:lang w:val="ro-RO"/>
              </w:rPr>
              <w:t>5.</w:t>
            </w:r>
            <w:r w:rsidRPr="0028733F">
              <w:rPr>
                <w:rFonts w:eastAsia="Calibri"/>
                <w:noProof/>
                <w:lang w:val="ro-RO"/>
              </w:rPr>
              <w:tab/>
              <w:t>O Europă mai aproape de cetățeni – dezvoltarea sustenabilă și integrată a zonelor urbane, rurale și de coastă prin inițiative locale.</w:t>
            </w:r>
          </w:p>
          <w:p w14:paraId="6C143D4E" w14:textId="77777777" w:rsidR="001465AC" w:rsidRPr="0028733F" w:rsidRDefault="00E92160" w:rsidP="001465AC">
            <w:pPr>
              <w:spacing w:after="200"/>
              <w:contextualSpacing/>
              <w:jc w:val="both"/>
              <w:rPr>
                <w:rFonts w:eastAsia="Calibri"/>
                <w:noProof/>
                <w:lang w:val="ro-RO"/>
              </w:rPr>
            </w:pPr>
            <w:r w:rsidRPr="007D3CCD">
              <w:rPr>
                <w:noProof/>
                <w:lang w:val="ro-RO"/>
              </w:rPr>
              <w:t xml:space="preserve">Pe lângă acestea, în regulamentele specifice ale fondurilor </w:t>
            </w:r>
            <w:r w:rsidR="0088797A" w:rsidRPr="007D3CCD">
              <w:rPr>
                <w:noProof/>
                <w:lang w:val="ro-RO"/>
              </w:rPr>
              <w:t xml:space="preserve">vor fi </w:t>
            </w:r>
            <w:r w:rsidRPr="007D3CCD">
              <w:rPr>
                <w:noProof/>
                <w:lang w:val="ro-RO"/>
              </w:rPr>
              <w:t xml:space="preserve">stabilite obiective de politică pentru </w:t>
            </w:r>
            <w:r w:rsidR="001465AC" w:rsidRPr="0028733F">
              <w:rPr>
                <w:rFonts w:eastAsia="Calibri"/>
                <w:noProof/>
                <w:lang w:val="ro-RO"/>
              </w:rPr>
              <w:t xml:space="preserve">Fondul pentru Azil și Migrație </w:t>
            </w:r>
            <w:r w:rsidR="001465AC" w:rsidRPr="007D3CCD">
              <w:rPr>
                <w:noProof/>
                <w:lang w:val="ro-RO"/>
              </w:rPr>
              <w:t xml:space="preserve">(FAMI), </w:t>
            </w:r>
            <w:r w:rsidR="001465AC" w:rsidRPr="0028733F">
              <w:rPr>
                <w:rFonts w:eastAsia="Calibri"/>
                <w:noProof/>
                <w:lang w:val="ro-RO"/>
              </w:rPr>
              <w:t>Instrumentul pentru Managementul Frontierelor și Vize ( IMFV) și Fondul pentru Securitate Internă ( FSI ).</w:t>
            </w:r>
          </w:p>
          <w:p w14:paraId="5F80D843" w14:textId="77777777" w:rsidR="00E92160" w:rsidRPr="0028733F" w:rsidRDefault="00E92160" w:rsidP="00E92160">
            <w:pPr>
              <w:contextualSpacing/>
              <w:jc w:val="both"/>
              <w:rPr>
                <w:noProof/>
                <w:lang w:val="ro-RO"/>
              </w:rPr>
            </w:pPr>
          </w:p>
          <w:p w14:paraId="6CF57727" w14:textId="77777777" w:rsidR="00E92160" w:rsidRPr="0028733F" w:rsidRDefault="00E92160" w:rsidP="00E92160">
            <w:pPr>
              <w:contextualSpacing/>
              <w:jc w:val="both"/>
              <w:rPr>
                <w:noProof/>
                <w:lang w:val="ro-RO"/>
              </w:rPr>
            </w:pPr>
            <w:r w:rsidRPr="0028733F">
              <w:rPr>
                <w:noProof/>
                <w:lang w:val="ro-RO"/>
              </w:rPr>
              <w:t xml:space="preserve">Programarea fondurilor </w:t>
            </w:r>
            <w:r w:rsidR="002F7E6F" w:rsidRPr="0028733F">
              <w:rPr>
                <w:noProof/>
                <w:lang w:val="ro-RO"/>
              </w:rPr>
              <w:t>externe neram</w:t>
            </w:r>
            <w:r w:rsidR="00695C1B" w:rsidRPr="0028733F">
              <w:rPr>
                <w:noProof/>
                <w:lang w:val="ro-RO"/>
              </w:rPr>
              <w:t>bu</w:t>
            </w:r>
            <w:r w:rsidR="002F7E6F" w:rsidRPr="0028733F">
              <w:rPr>
                <w:noProof/>
                <w:lang w:val="ro-RO"/>
              </w:rPr>
              <w:t xml:space="preserve">rsabile </w:t>
            </w:r>
            <w:r w:rsidRPr="0028733F">
              <w:rPr>
                <w:noProof/>
                <w:lang w:val="ro-RO"/>
              </w:rPr>
              <w:t>pentru perioada de programare 2021 - 2027 se va finaliza prin încheierea unui Acord de Parteneriat cu Comisia Europeană, precum și prin elaborarea și aprobarea programelor subsecvente pentru perioada 2021-2027.</w:t>
            </w:r>
          </w:p>
          <w:p w14:paraId="1FE8F3D4" w14:textId="77777777" w:rsidR="00E92160" w:rsidRPr="0028733F" w:rsidRDefault="001629B5" w:rsidP="00E92160">
            <w:pPr>
              <w:contextualSpacing/>
              <w:jc w:val="both"/>
              <w:rPr>
                <w:noProof/>
                <w:lang w:val="ro-RO"/>
              </w:rPr>
            </w:pPr>
            <w:r w:rsidRPr="0028733F">
              <w:rPr>
                <w:noProof/>
                <w:lang w:val="ro-RO"/>
              </w:rPr>
              <w:t>C</w:t>
            </w:r>
            <w:r w:rsidR="00E92160" w:rsidRPr="0028733F">
              <w:rPr>
                <w:noProof/>
                <w:lang w:val="ro-RO"/>
              </w:rPr>
              <w:t xml:space="preserve">onform prevederilor Hotărârii Guvernului nr. 52/2018 privind organizarea şi </w:t>
            </w:r>
            <w:r w:rsidR="00E92160" w:rsidRPr="0028733F">
              <w:rPr>
                <w:noProof/>
                <w:lang w:val="ro-RO"/>
              </w:rPr>
              <w:lastRenderedPageBreak/>
              <w:t>funcţionarea Ministerului Fondurilor Europene, cu modificările ulterioare, Ministerul Fondurilor Europene (MFE) este instituția publică centrală responsabilă pentru coordonarea asistenței financiare nerambursabile acordate României de Uniunea Europeană pentru perioada de programare financiară 2021-2027.</w:t>
            </w:r>
          </w:p>
          <w:p w14:paraId="46DECBC8" w14:textId="77777777" w:rsidR="00E92160" w:rsidRPr="0028733F" w:rsidRDefault="00E92160" w:rsidP="00E92160">
            <w:pPr>
              <w:contextualSpacing/>
              <w:jc w:val="both"/>
              <w:rPr>
                <w:noProof/>
                <w:lang w:val="ro-RO"/>
              </w:rPr>
            </w:pPr>
          </w:p>
          <w:p w14:paraId="6C3C813C" w14:textId="77777777" w:rsidR="00E92160" w:rsidRPr="0028733F" w:rsidRDefault="00E92160" w:rsidP="00E92160">
            <w:pPr>
              <w:contextualSpacing/>
              <w:jc w:val="both"/>
              <w:rPr>
                <w:noProof/>
                <w:lang w:val="ro-RO"/>
              </w:rPr>
            </w:pPr>
            <w:r w:rsidRPr="0028733F">
              <w:rPr>
                <w:noProof/>
                <w:lang w:val="ro-RO"/>
              </w:rPr>
              <w:t xml:space="preserve">De asemenea, prin Memorandumul cu tema: </w:t>
            </w:r>
            <w:r w:rsidRPr="0028733F">
              <w:rPr>
                <w:i/>
                <w:noProof/>
                <w:lang w:val="ro-RO"/>
              </w:rPr>
              <w:t>Pregătirea documentelor naționale de programare a finanțărilor din fonduri europene post 2020</w:t>
            </w:r>
            <w:r w:rsidRPr="0028733F">
              <w:rPr>
                <w:noProof/>
                <w:lang w:val="ro-RO"/>
              </w:rPr>
              <w:t>, aprobat în cadrul şedinței Guvernului din data de 5 septembrie 2018, s-a stabilit că M</w:t>
            </w:r>
            <w:r w:rsidR="001465AC" w:rsidRPr="0028733F">
              <w:rPr>
                <w:noProof/>
                <w:lang w:val="ro-RO"/>
              </w:rPr>
              <w:t xml:space="preserve">inisterul Fondurilor </w:t>
            </w:r>
            <w:r w:rsidRPr="0028733F">
              <w:rPr>
                <w:noProof/>
                <w:lang w:val="ro-RO"/>
              </w:rPr>
              <w:t>E</w:t>
            </w:r>
            <w:r w:rsidR="001465AC" w:rsidRPr="0028733F">
              <w:rPr>
                <w:noProof/>
                <w:lang w:val="ro-RO"/>
              </w:rPr>
              <w:t>uropene</w:t>
            </w:r>
            <w:r w:rsidRPr="0028733F">
              <w:rPr>
                <w:noProof/>
                <w:lang w:val="ro-RO"/>
              </w:rPr>
              <w:t xml:space="preserve"> asigură coordonarea elaborării Strategiei naționale privind investițiile naționale sprijinite prin fonduri europene post 2020 și a documentelor naționale de programare a fondurilor europene 2021-2027.</w:t>
            </w:r>
          </w:p>
          <w:p w14:paraId="6836C2DF" w14:textId="77777777" w:rsidR="00E92160" w:rsidRPr="0028733F" w:rsidRDefault="00E92160" w:rsidP="00E92160">
            <w:pPr>
              <w:contextualSpacing/>
              <w:jc w:val="both"/>
              <w:rPr>
                <w:noProof/>
                <w:lang w:val="ro-RO"/>
              </w:rPr>
            </w:pPr>
          </w:p>
          <w:p w14:paraId="17DECA64" w14:textId="77777777" w:rsidR="00E92160" w:rsidRPr="0028733F" w:rsidRDefault="00E92160" w:rsidP="00E92160">
            <w:pPr>
              <w:contextualSpacing/>
              <w:jc w:val="both"/>
              <w:rPr>
                <w:bCs/>
                <w:noProof/>
                <w:lang w:val="ro-RO"/>
              </w:rPr>
            </w:pPr>
            <w:r w:rsidRPr="0028733F">
              <w:rPr>
                <w:bCs/>
                <w:noProof/>
                <w:lang w:val="ro-RO"/>
              </w:rPr>
              <w:t xml:space="preserve">Prin Memorandumul cu tema: </w:t>
            </w:r>
            <w:r w:rsidRPr="0028733F">
              <w:rPr>
                <w:bCs/>
                <w:i/>
                <w:noProof/>
                <w:lang w:val="ro-RO"/>
              </w:rPr>
              <w:t xml:space="preserve">Programele operaționale/naționale și arhitectura instituțională de gestionare a fondurilor europene aferente Politicii de Coeziune 2021-2027 </w:t>
            </w:r>
            <w:r w:rsidRPr="0028733F">
              <w:rPr>
                <w:bCs/>
                <w:noProof/>
                <w:lang w:val="ro-RO"/>
              </w:rPr>
              <w:t>aprobat în data de 27 februarie 2020, au fost stabilite arhitectura instituțională și programele operaționale aferente politicii de coeziune pentru perioada 2021-2027.</w:t>
            </w:r>
          </w:p>
          <w:p w14:paraId="59072EF3" w14:textId="77777777" w:rsidR="00E92160" w:rsidRPr="0028733F" w:rsidRDefault="00E92160" w:rsidP="00E92160">
            <w:pPr>
              <w:contextualSpacing/>
              <w:jc w:val="both"/>
              <w:rPr>
                <w:bCs/>
                <w:noProof/>
                <w:lang w:val="ro-RO"/>
              </w:rPr>
            </w:pPr>
          </w:p>
          <w:p w14:paraId="03A10B34" w14:textId="77777777" w:rsidR="00E92160" w:rsidRPr="0028733F" w:rsidRDefault="00E92160" w:rsidP="00E92160">
            <w:pPr>
              <w:contextualSpacing/>
              <w:jc w:val="both"/>
              <w:rPr>
                <w:bCs/>
                <w:noProof/>
                <w:lang w:val="ro-RO"/>
              </w:rPr>
            </w:pPr>
            <w:r w:rsidRPr="0028733F">
              <w:rPr>
                <w:bCs/>
                <w:noProof/>
                <w:lang w:val="ro-RO"/>
              </w:rPr>
              <w:t xml:space="preserve">La nivelul Ministerului Fondurilor Europene, au fost elaborate primele versiuni ale Programelor Operaționale pentru perioada de programare 2021-2027. Acestea au fost realizate cu implicarea ministerelor de linie, dar și cu implicarea partenerilor economici și sociali. </w:t>
            </w:r>
          </w:p>
          <w:p w14:paraId="54378515" w14:textId="77777777" w:rsidR="00E92160" w:rsidRPr="0028733F" w:rsidRDefault="00E92160" w:rsidP="00E92160">
            <w:pPr>
              <w:contextualSpacing/>
              <w:jc w:val="both"/>
              <w:rPr>
                <w:bCs/>
                <w:noProof/>
                <w:lang w:val="ro-RO"/>
              </w:rPr>
            </w:pPr>
          </w:p>
          <w:p w14:paraId="70F9637F" w14:textId="77777777" w:rsidR="000E044A" w:rsidRPr="0028733F" w:rsidRDefault="00E92160" w:rsidP="00EC59E7">
            <w:pPr>
              <w:jc w:val="both"/>
              <w:rPr>
                <w:lang w:val="ro-RO"/>
              </w:rPr>
            </w:pPr>
            <w:r w:rsidRPr="0028733F">
              <w:rPr>
                <w:lang w:val="ro-RO"/>
              </w:rPr>
              <w:t xml:space="preserve">Până în prezent a avut loc </w:t>
            </w:r>
            <w:r w:rsidR="001629B5" w:rsidRPr="0028733F">
              <w:rPr>
                <w:lang w:val="ro-RO"/>
              </w:rPr>
              <w:t xml:space="preserve">o serie de </w:t>
            </w:r>
            <w:r w:rsidRPr="0028733F">
              <w:rPr>
                <w:lang w:val="ro-RO"/>
              </w:rPr>
              <w:t>runde de negocieri în cadrul dialogului informal între autoritățile române şi Comisia Europeană.</w:t>
            </w:r>
          </w:p>
          <w:p w14:paraId="2A6AFC6B" w14:textId="77777777" w:rsidR="00E92160" w:rsidRPr="0028733F" w:rsidRDefault="00E92160" w:rsidP="00EC59E7">
            <w:pPr>
              <w:jc w:val="both"/>
              <w:rPr>
                <w:lang w:val="ro-RO"/>
              </w:rPr>
            </w:pPr>
          </w:p>
          <w:p w14:paraId="65626352" w14:textId="77777777" w:rsidR="00E92160" w:rsidRPr="0028733F" w:rsidRDefault="00E92160" w:rsidP="00E92160">
            <w:pPr>
              <w:contextualSpacing/>
              <w:jc w:val="both"/>
              <w:rPr>
                <w:bCs/>
                <w:noProof/>
                <w:lang w:val="ro-RO"/>
              </w:rPr>
            </w:pPr>
            <w:r w:rsidRPr="0028733F">
              <w:rPr>
                <w:bCs/>
                <w:noProof/>
                <w:lang w:val="ro-RO"/>
              </w:rPr>
              <w:t xml:space="preserve">În data de 19 mai </w:t>
            </w:r>
            <w:r w:rsidR="001465AC" w:rsidRPr="0028733F">
              <w:rPr>
                <w:bCs/>
                <w:noProof/>
                <w:lang w:val="ro-RO"/>
              </w:rPr>
              <w:t>2020</w:t>
            </w:r>
            <w:r w:rsidRPr="0028733F">
              <w:rPr>
                <w:bCs/>
                <w:noProof/>
                <w:lang w:val="ro-RO"/>
              </w:rPr>
              <w:t>, a fost demarată etapa de încadrare aferentă procedurii de evaluare strategică de mediu (SEA) pentru următoarele programe operaționale (PO):</w:t>
            </w:r>
            <w:r w:rsidR="001465AC" w:rsidRPr="0028733F">
              <w:rPr>
                <w:bCs/>
                <w:noProof/>
                <w:lang w:val="ro-RO"/>
              </w:rPr>
              <w:t xml:space="preserve"> Programul Operațional Dezvoltare Durabilă, Programul Operațional Transport, Programul Operațional Creştere Inteligentă, Digitalizare și Instrumente Financiare, Programul Operațional Incluziune și Demnitate Socială, Programul Operațional Sănătate, Programul Operațional Educație și Ocupare și Programul Operațional Asistență Tehnică. În acest sens, au fost publicate spre consultare, pe site-ul Ministerului Fondurilor Europene, </w:t>
            </w:r>
            <w:r w:rsidRPr="0028733F">
              <w:rPr>
                <w:bCs/>
                <w:noProof/>
                <w:lang w:val="ro-RO"/>
              </w:rPr>
              <w:t>documentele care vor sta la baza deciziei de urmare a etapei de încadrare aferentă procedurii de evaluare strategică de mediu (SEA), după caz.</w:t>
            </w:r>
          </w:p>
          <w:p w14:paraId="0A892173" w14:textId="77777777" w:rsidR="00E92160" w:rsidRPr="0028733F" w:rsidRDefault="00E92160" w:rsidP="00E92160">
            <w:pPr>
              <w:contextualSpacing/>
              <w:jc w:val="both"/>
              <w:rPr>
                <w:bCs/>
                <w:noProof/>
                <w:lang w:val="ro-RO"/>
              </w:rPr>
            </w:pPr>
          </w:p>
          <w:p w14:paraId="49D4F864" w14:textId="77777777" w:rsidR="00E92160" w:rsidRPr="0028733F" w:rsidRDefault="00E92160" w:rsidP="00E92160">
            <w:pPr>
              <w:contextualSpacing/>
              <w:jc w:val="both"/>
              <w:rPr>
                <w:noProof/>
                <w:lang w:val="ro-RO"/>
              </w:rPr>
            </w:pPr>
            <w:r w:rsidRPr="0028733F">
              <w:rPr>
                <w:bCs/>
                <w:noProof/>
                <w:lang w:val="ro-RO"/>
              </w:rPr>
              <w:t xml:space="preserve">La nivelul Ministerului Fondurilor Europene a fost elaborată și prima versiune a Acordului de Parteneriat pentru perioada 2021-2027 plecând de la primele versiuni ale Programelor Operaţionale, dar şi cu contribuția Ministerului Afacerilor Interne pentru programele naționale afaceri interne, precum şi ale Ministerului Agriculturii şi Dezvoltării Rurale pentru Programul </w:t>
            </w:r>
            <w:r w:rsidR="00AF0C08" w:rsidRPr="0028733F">
              <w:rPr>
                <w:bCs/>
                <w:noProof/>
                <w:lang w:val="ro-RO"/>
              </w:rPr>
              <w:t>pentru</w:t>
            </w:r>
            <w:r w:rsidRPr="0028733F">
              <w:rPr>
                <w:bCs/>
                <w:noProof/>
                <w:lang w:val="ro-RO"/>
              </w:rPr>
              <w:t xml:space="preserve"> Acvacultură și Pescuit.</w:t>
            </w:r>
          </w:p>
          <w:p w14:paraId="0A49F657" w14:textId="77777777" w:rsidR="00E92160" w:rsidRPr="0028733F" w:rsidRDefault="00E92160" w:rsidP="00E92160">
            <w:pPr>
              <w:contextualSpacing/>
              <w:jc w:val="both"/>
              <w:rPr>
                <w:noProof/>
                <w:lang w:val="ro-RO"/>
              </w:rPr>
            </w:pPr>
          </w:p>
          <w:p w14:paraId="527C0B32" w14:textId="77777777" w:rsidR="00E92160" w:rsidRPr="0028733F" w:rsidRDefault="00E92160" w:rsidP="00E92160">
            <w:pPr>
              <w:jc w:val="both"/>
              <w:rPr>
                <w:lang w:val="ro-RO"/>
              </w:rPr>
            </w:pPr>
            <w:r w:rsidRPr="0028733F">
              <w:rPr>
                <w:noProof/>
                <w:lang w:val="ro-RO"/>
              </w:rPr>
              <w:t>Este necesar</w:t>
            </w:r>
            <w:r w:rsidR="001629B5" w:rsidRPr="0028733F">
              <w:rPr>
                <w:noProof/>
                <w:lang w:val="ro-RO"/>
              </w:rPr>
              <w:t>a</w:t>
            </w:r>
            <w:r w:rsidRPr="0028733F">
              <w:rPr>
                <w:noProof/>
                <w:lang w:val="ro-RO"/>
              </w:rPr>
              <w:t xml:space="preserve"> crearea cadrului legal pentru</w:t>
            </w:r>
            <w:r w:rsidRPr="0028733F">
              <w:rPr>
                <w:rFonts w:eastAsia="Arial"/>
                <w:color w:val="000000"/>
                <w:lang w:val="ro-RO"/>
              </w:rPr>
              <w:t xml:space="preserve"> reglementarea implicării autorităților din România în procesul de elaborare și negociere cu Comisia Europeană a Acordului de Parteneriat și a Programelor Operaționale cu finanțare din fonduri </w:t>
            </w:r>
            <w:r w:rsidR="00695C1B" w:rsidRPr="0028733F">
              <w:rPr>
                <w:rFonts w:eastAsia="Arial"/>
                <w:color w:val="000000"/>
                <w:lang w:val="ro-RO"/>
              </w:rPr>
              <w:t xml:space="preserve">externe nerambursabile </w:t>
            </w:r>
            <w:r w:rsidRPr="0028733F">
              <w:rPr>
                <w:rFonts w:eastAsia="Arial"/>
                <w:color w:val="000000"/>
                <w:lang w:val="ro-RO"/>
              </w:rPr>
              <w:t xml:space="preserve">aferente perioadei 2021-2027 </w:t>
            </w:r>
            <w:r w:rsidR="00213B53" w:rsidRPr="0028733F">
              <w:rPr>
                <w:rFonts w:eastAsia="Arial"/>
                <w:color w:val="000000"/>
                <w:lang w:val="ro-RO"/>
              </w:rPr>
              <w:t>prin care se</w:t>
            </w:r>
            <w:r w:rsidRPr="0028733F">
              <w:rPr>
                <w:rFonts w:eastAsia="Arial"/>
                <w:color w:val="000000"/>
                <w:lang w:val="ro-RO"/>
              </w:rPr>
              <w:t xml:space="preserve"> stabilește rolul </w:t>
            </w:r>
            <w:r w:rsidRPr="0028733F">
              <w:rPr>
                <w:rFonts w:eastAsia="Arial"/>
                <w:color w:val="000000"/>
                <w:lang w:val="ro-RO"/>
              </w:rPr>
              <w:lastRenderedPageBreak/>
              <w:t xml:space="preserve">autorităților și instituțiilor implicate în procesul de programare și negociere a fondurilor </w:t>
            </w:r>
            <w:r w:rsidR="00695C1B" w:rsidRPr="0028733F">
              <w:rPr>
                <w:rFonts w:eastAsia="Arial"/>
                <w:color w:val="000000"/>
                <w:lang w:val="ro-RO"/>
              </w:rPr>
              <w:t>externe nerambursabile</w:t>
            </w:r>
            <w:r w:rsidR="00695C1B" w:rsidRPr="0028733F" w:rsidDel="00695C1B">
              <w:rPr>
                <w:rFonts w:eastAsia="Arial"/>
                <w:color w:val="000000"/>
                <w:lang w:val="ro-RO"/>
              </w:rPr>
              <w:t xml:space="preserve"> </w:t>
            </w:r>
            <w:r w:rsidRPr="0028733F">
              <w:rPr>
                <w:rFonts w:eastAsia="Arial"/>
                <w:color w:val="000000"/>
                <w:lang w:val="ro-RO"/>
              </w:rPr>
              <w:t>alocate României în perioada 2021-2027.</w:t>
            </w:r>
            <w:r w:rsidR="00213B53" w:rsidRPr="0028733F">
              <w:rPr>
                <w:rFonts w:eastAsia="Arial"/>
                <w:color w:val="000000"/>
                <w:lang w:val="ro-RO"/>
              </w:rPr>
              <w:t xml:space="preserve"> De asemenea, este necesară stabilirea autorităților </w:t>
            </w:r>
            <w:r w:rsidR="009508DE" w:rsidRPr="0028733F">
              <w:rPr>
                <w:rFonts w:eastAsia="Arial"/>
                <w:color w:val="000000"/>
                <w:lang w:val="ro-RO"/>
              </w:rPr>
              <w:t xml:space="preserve"> și instituțiilor </w:t>
            </w:r>
            <w:r w:rsidR="00213B53" w:rsidRPr="0028733F">
              <w:rPr>
                <w:rFonts w:eastAsia="Arial"/>
                <w:color w:val="000000"/>
                <w:lang w:val="ro-RO"/>
              </w:rPr>
              <w:t xml:space="preserve">care vor face parte din </w:t>
            </w:r>
            <w:r w:rsidR="009508DE" w:rsidRPr="0028733F">
              <w:rPr>
                <w:rFonts w:eastAsia="Arial"/>
                <w:color w:val="000000"/>
                <w:lang w:val="ro-RO"/>
              </w:rPr>
              <w:t>cadrul instituțional de coordonare, gestionare</w:t>
            </w:r>
            <w:r w:rsidR="00213B53" w:rsidRPr="0028733F">
              <w:rPr>
                <w:rFonts w:eastAsia="Arial"/>
                <w:color w:val="000000"/>
                <w:lang w:val="ro-RO"/>
              </w:rPr>
              <w:t xml:space="preserve"> și control al programelor aferente viitorului exercițiu financiar.</w:t>
            </w:r>
          </w:p>
          <w:p w14:paraId="7BC661B7" w14:textId="77777777" w:rsidR="00E92160" w:rsidRPr="0028733F" w:rsidRDefault="00E92160" w:rsidP="00E92160">
            <w:pPr>
              <w:contextualSpacing/>
              <w:jc w:val="both"/>
              <w:rPr>
                <w:rFonts w:eastAsia="Arial"/>
                <w:color w:val="000000"/>
                <w:lang w:val="ro-RO"/>
              </w:rPr>
            </w:pPr>
            <w:r w:rsidRPr="0028733F">
              <w:rPr>
                <w:noProof/>
                <w:lang w:val="ro-RO"/>
              </w:rPr>
              <w:t xml:space="preserve">Prin urmare, a fost elaborat prezentul proiect de act normativ care cuprinde dispoziții aplicabile următoarelor programe: </w:t>
            </w:r>
            <w:r w:rsidR="001629B5" w:rsidRPr="0028733F">
              <w:rPr>
                <w:lang w:val="ro-RO"/>
              </w:rPr>
              <w:t>opt</w:t>
            </w:r>
            <w:r w:rsidRPr="0028733F">
              <w:rPr>
                <w:rFonts w:eastAsia="Arial"/>
                <w:color w:val="000000"/>
                <w:lang w:val="ro-RO"/>
              </w:rPr>
              <w:t xml:space="preserve"> Programe Operațional Regionale (POR), Programul Operațional Sănătate (POS), Programul Operațional Incluziune și Demnitate Socială (POIDS);  - redenumire a Programului Incluziune Socială și Dezvoltare Teritorială Integrată, Programul Operațional Educație și Ocupare (POEO) – redenumire a Programului Operațional Capital Uman (POCU), Programul Operațional Creștere Inteligentă Digitalizare și Instrumente Financiare (POCIDIF) – redenumire a Programului Operațional Creștere Inteligentă şi Digitalizare, Programul Operațional Dezvoltare Durabilă (PODD), Programul Operațional Transport (POT), Programul Operațional Tranziție Justă (POTJ) – redenumire a Programului Operațional pentru Tranziție Echitabilă, Programul Operațional Asistență Tehnică (POAT), Programele de cooperare teritorială europeană, Programul pentru Acvacultură și Pescuit (PAP), Programele Naționale din domeniul Afaceri Interne.</w:t>
            </w:r>
          </w:p>
          <w:p w14:paraId="049FA08C" w14:textId="77777777" w:rsidR="00E92160" w:rsidRPr="0028733F" w:rsidRDefault="00E92160" w:rsidP="00EC59E7">
            <w:pPr>
              <w:jc w:val="both"/>
              <w:rPr>
                <w:lang w:val="ro-RO"/>
              </w:rPr>
            </w:pPr>
          </w:p>
        </w:tc>
      </w:tr>
      <w:tr w:rsidR="002C3E88" w:rsidRPr="0028733F" w14:paraId="2F9F84CD" w14:textId="77777777" w:rsidTr="00792A69">
        <w:trPr>
          <w:trHeight w:val="70"/>
        </w:trPr>
        <w:tc>
          <w:tcPr>
            <w:tcW w:w="2376" w:type="dxa"/>
            <w:shd w:val="clear" w:color="auto" w:fill="auto"/>
          </w:tcPr>
          <w:p w14:paraId="4E7C637C" w14:textId="77777777" w:rsidR="000E044A" w:rsidRPr="0028733F" w:rsidRDefault="002C3E88" w:rsidP="002C3E88">
            <w:pPr>
              <w:rPr>
                <w:lang w:val="ro-RO"/>
              </w:rPr>
            </w:pPr>
            <w:r w:rsidRPr="0028733F">
              <w:rPr>
                <w:lang w:val="ro-RO"/>
              </w:rPr>
              <w:lastRenderedPageBreak/>
              <w:t>1</w:t>
            </w:r>
            <w:r w:rsidRPr="0028733F">
              <w:rPr>
                <w:vertAlign w:val="superscript"/>
                <w:lang w:val="ro-RO"/>
              </w:rPr>
              <w:t>1</w:t>
            </w:r>
            <w:r w:rsidRPr="0028733F">
              <w:rPr>
                <w:lang w:val="ro-RO"/>
              </w:rPr>
              <w:t xml:space="preserve"> În cazul actelor normative care transpun legislaţie comunitară sau creează cadrul pentru aplicarea directă a acesteia.</w:t>
            </w:r>
          </w:p>
          <w:p w14:paraId="1501752D" w14:textId="77777777" w:rsidR="00792A69" w:rsidRPr="0028733F" w:rsidRDefault="00792A69" w:rsidP="002C3E88">
            <w:pPr>
              <w:rPr>
                <w:lang w:val="ro-RO"/>
              </w:rPr>
            </w:pPr>
          </w:p>
        </w:tc>
        <w:tc>
          <w:tcPr>
            <w:tcW w:w="8080" w:type="dxa"/>
            <w:gridSpan w:val="6"/>
            <w:shd w:val="clear" w:color="auto" w:fill="auto"/>
          </w:tcPr>
          <w:p w14:paraId="73F8ECC0" w14:textId="77777777" w:rsidR="002C3E88" w:rsidRPr="0028733F" w:rsidRDefault="002C3E88" w:rsidP="002C3E88">
            <w:pPr>
              <w:pStyle w:val="BodyText"/>
              <w:spacing w:after="0"/>
              <w:jc w:val="both"/>
              <w:rPr>
                <w:bCs/>
                <w:lang w:val="ro-RO"/>
              </w:rPr>
            </w:pPr>
            <w:r w:rsidRPr="0028733F">
              <w:rPr>
                <w:lang w:val="ro-RO"/>
              </w:rPr>
              <w:t>Prezentul act normativ nu se referă la acest subiect.</w:t>
            </w:r>
          </w:p>
        </w:tc>
      </w:tr>
      <w:tr w:rsidR="002C3E88" w:rsidRPr="0028733F" w14:paraId="6690EEE1" w14:textId="77777777" w:rsidTr="00792A69">
        <w:trPr>
          <w:trHeight w:val="422"/>
        </w:trPr>
        <w:tc>
          <w:tcPr>
            <w:tcW w:w="2376" w:type="dxa"/>
            <w:shd w:val="clear" w:color="auto" w:fill="auto"/>
          </w:tcPr>
          <w:p w14:paraId="15B67A7A" w14:textId="77777777" w:rsidR="002C3E88" w:rsidRPr="0028733F" w:rsidRDefault="002C3E88" w:rsidP="002C3E88">
            <w:pPr>
              <w:rPr>
                <w:lang w:val="ro-RO"/>
              </w:rPr>
            </w:pPr>
            <w:r w:rsidRPr="0028733F">
              <w:rPr>
                <w:lang w:val="ro-RO"/>
              </w:rPr>
              <w:t>2. Schimbări preconizate</w:t>
            </w:r>
          </w:p>
        </w:tc>
        <w:tc>
          <w:tcPr>
            <w:tcW w:w="8080" w:type="dxa"/>
            <w:gridSpan w:val="6"/>
            <w:shd w:val="clear" w:color="auto" w:fill="auto"/>
          </w:tcPr>
          <w:p w14:paraId="1485512C" w14:textId="7A55AF6A" w:rsidR="00E92160" w:rsidRPr="0028733F" w:rsidRDefault="001465AC" w:rsidP="00E92160">
            <w:pPr>
              <w:contextualSpacing/>
              <w:jc w:val="both"/>
              <w:rPr>
                <w:noProof/>
                <w:lang w:val="ro-RO"/>
              </w:rPr>
            </w:pPr>
            <w:r w:rsidRPr="0028733F">
              <w:rPr>
                <w:noProof/>
                <w:lang w:val="ro-RO"/>
              </w:rPr>
              <w:t>Prin intermediul prezentului proiect de act normativ, raportat la adoptarea Oronanței de Urgență a Guvernului nr. 122/2020 privind unele măsuri pentru asigurarea eficientizării procesului decizional al fondurilor externe nerambursabile destinate dezvoltării regionale în România</w:t>
            </w:r>
            <w:r w:rsidR="00E92160" w:rsidRPr="0028733F">
              <w:rPr>
                <w:noProof/>
                <w:lang w:val="ro-RO"/>
              </w:rPr>
              <w:t xml:space="preserve"> se doreşte reglementarea cadrului instituțional privind implicarea autorităților și instituțiilor din România în procesul de elaborare și negociere cu Comisia Europeană a </w:t>
            </w:r>
            <w:r w:rsidR="00E92160" w:rsidRPr="0028733F">
              <w:rPr>
                <w:rFonts w:eastAsia="Arial"/>
                <w:color w:val="000000"/>
                <w:lang w:val="ro-RO"/>
              </w:rPr>
              <w:t xml:space="preserve">Acordului de Parteneriat și a Programelor Operaționale cu finanțare din fonduri </w:t>
            </w:r>
            <w:r w:rsidR="00695C1B" w:rsidRPr="0028733F">
              <w:rPr>
                <w:rFonts w:eastAsia="Arial"/>
                <w:color w:val="000000"/>
                <w:lang w:val="ro-RO"/>
              </w:rPr>
              <w:t>externe nerambursabile</w:t>
            </w:r>
            <w:r w:rsidR="00695C1B" w:rsidRPr="0028733F" w:rsidDel="00695C1B">
              <w:rPr>
                <w:rFonts w:eastAsia="Arial"/>
                <w:color w:val="000000"/>
                <w:lang w:val="ro-RO"/>
              </w:rPr>
              <w:t xml:space="preserve"> </w:t>
            </w:r>
            <w:r w:rsidR="00E92160" w:rsidRPr="0028733F">
              <w:rPr>
                <w:rFonts w:eastAsia="Arial"/>
                <w:color w:val="000000"/>
                <w:lang w:val="ro-RO"/>
              </w:rPr>
              <w:t xml:space="preserve">aferente perioadei 2021-2027, în coordonarea Ministerului Fondurilor Europene </w:t>
            </w:r>
            <w:r w:rsidR="00E92160" w:rsidRPr="0028733F">
              <w:rPr>
                <w:noProof/>
                <w:lang w:val="ro-RO"/>
              </w:rPr>
              <w:t xml:space="preserve">și se propune </w:t>
            </w:r>
            <w:r w:rsidRPr="0028733F">
              <w:rPr>
                <w:noProof/>
                <w:lang w:val="ro-RO"/>
              </w:rPr>
              <w:t xml:space="preserve">desemnarea </w:t>
            </w:r>
            <w:r w:rsidR="00E92160" w:rsidRPr="0028733F">
              <w:rPr>
                <w:noProof/>
                <w:lang w:val="ro-RO"/>
              </w:rPr>
              <w:t>autorităților, instituțiilor/structurilor implicate în elaborarea documentelor de programare aferente perioadei 2021-2027</w:t>
            </w:r>
            <w:r w:rsidR="00213B53" w:rsidRPr="0028733F">
              <w:rPr>
                <w:noProof/>
                <w:lang w:val="ro-RO"/>
              </w:rPr>
              <w:t xml:space="preserve">, </w:t>
            </w:r>
            <w:r w:rsidR="00E92160" w:rsidRPr="0028733F">
              <w:rPr>
                <w:noProof/>
                <w:lang w:val="ro-RO"/>
              </w:rPr>
              <w:t>stabil</w:t>
            </w:r>
            <w:r w:rsidR="00213B53" w:rsidRPr="0028733F">
              <w:rPr>
                <w:noProof/>
                <w:lang w:val="ro-RO"/>
              </w:rPr>
              <w:t>indu-se</w:t>
            </w:r>
            <w:r w:rsidR="00E92160" w:rsidRPr="0028733F">
              <w:rPr>
                <w:noProof/>
                <w:lang w:val="ro-RO"/>
              </w:rPr>
              <w:t xml:space="preserve"> principalele atribuții ale acestora. </w:t>
            </w:r>
            <w:r w:rsidR="00213B53" w:rsidRPr="0028733F">
              <w:rPr>
                <w:noProof/>
                <w:lang w:val="ro-RO"/>
              </w:rPr>
              <w:t xml:space="preserve">De asemenea, prin propunerea de act normativ sunt </w:t>
            </w:r>
            <w:r w:rsidR="0098453E" w:rsidRPr="0028733F">
              <w:rPr>
                <w:noProof/>
                <w:lang w:val="ro-RO"/>
              </w:rPr>
              <w:t>stabilite</w:t>
            </w:r>
            <w:r w:rsidR="00213B53" w:rsidRPr="0028733F">
              <w:rPr>
                <w:noProof/>
                <w:lang w:val="ro-RO"/>
              </w:rPr>
              <w:t xml:space="preserve"> </w:t>
            </w:r>
            <w:r w:rsidR="009508DE" w:rsidRPr="0028733F">
              <w:rPr>
                <w:noProof/>
                <w:lang w:val="ro-RO"/>
              </w:rPr>
              <w:t>autoritățile și instituțiile care fac parte din cadrul instituțional de coordonare,</w:t>
            </w:r>
            <w:r w:rsidR="00213B53" w:rsidRPr="0028733F">
              <w:rPr>
                <w:noProof/>
                <w:lang w:val="ro-RO"/>
              </w:rPr>
              <w:t xml:space="preserve"> </w:t>
            </w:r>
            <w:r w:rsidR="00377B0C" w:rsidRPr="0028733F">
              <w:rPr>
                <w:noProof/>
                <w:lang w:val="ro-RO"/>
              </w:rPr>
              <w:t>gesti</w:t>
            </w:r>
            <w:r w:rsidR="009508DE" w:rsidRPr="0028733F">
              <w:rPr>
                <w:noProof/>
                <w:lang w:val="ro-RO"/>
              </w:rPr>
              <w:t>onare</w:t>
            </w:r>
            <w:r w:rsidR="00213B53" w:rsidRPr="0028733F">
              <w:rPr>
                <w:noProof/>
                <w:lang w:val="ro-RO"/>
              </w:rPr>
              <w:t xml:space="preserve"> și control</w:t>
            </w:r>
            <w:r w:rsidR="009508DE" w:rsidRPr="0028733F">
              <w:rPr>
                <w:noProof/>
                <w:lang w:val="ro-RO"/>
              </w:rPr>
              <w:t xml:space="preserve"> al</w:t>
            </w:r>
            <w:r w:rsidR="00213B53" w:rsidRPr="0028733F">
              <w:rPr>
                <w:noProof/>
                <w:lang w:val="ro-RO"/>
              </w:rPr>
              <w:t xml:space="preserve"> programelor finanțate în perioada de programare viitoare.</w:t>
            </w:r>
          </w:p>
          <w:p w14:paraId="5987B6F6" w14:textId="77777777" w:rsidR="00E92160" w:rsidRPr="0028733F" w:rsidRDefault="00E92160" w:rsidP="00E92160">
            <w:pPr>
              <w:spacing w:after="60"/>
              <w:jc w:val="both"/>
              <w:rPr>
                <w:lang w:val="ro-RO"/>
              </w:rPr>
            </w:pPr>
          </w:p>
          <w:p w14:paraId="4682DB20" w14:textId="77777777" w:rsidR="00E92160" w:rsidRPr="0028733F" w:rsidRDefault="00E92160" w:rsidP="00E92160">
            <w:pPr>
              <w:spacing w:after="60"/>
              <w:jc w:val="both"/>
              <w:rPr>
                <w:lang w:val="ro-RO"/>
              </w:rPr>
            </w:pPr>
            <w:r w:rsidRPr="0028733F">
              <w:rPr>
                <w:lang w:val="ro-RO"/>
              </w:rPr>
              <w:t xml:space="preserve">Au fost luate în considerare următoarele principii: </w:t>
            </w:r>
          </w:p>
          <w:p w14:paraId="251D39B6" w14:textId="77777777" w:rsidR="00E92160" w:rsidRPr="0028733F" w:rsidRDefault="00E92160" w:rsidP="00E92160">
            <w:pPr>
              <w:pStyle w:val="ColorfulList-Accent11"/>
              <w:numPr>
                <w:ilvl w:val="0"/>
                <w:numId w:val="13"/>
              </w:numPr>
              <w:spacing w:after="60"/>
              <w:jc w:val="both"/>
              <w:rPr>
                <w:rFonts w:eastAsia="Calibri"/>
              </w:rPr>
            </w:pPr>
            <w:r w:rsidRPr="0028733F">
              <w:rPr>
                <w:rFonts w:eastAsia="Calibri"/>
              </w:rPr>
              <w:t xml:space="preserve">O mai bună coordonare între proiectele/operațiunile finanțate luând în calcul noile provocări şi prevederile propunerii Regulamentului Comun pentru perioada 2021-2027, care, pe lângă fondurile de coeziune include fondul </w:t>
            </w:r>
            <w:r w:rsidR="00764808" w:rsidRPr="0028733F">
              <w:rPr>
                <w:rFonts w:eastAsia="Calibri"/>
              </w:rPr>
              <w:t>pentru Afaceri Maritime și Activități Pescărești și de Acvacultură,</w:t>
            </w:r>
            <w:r w:rsidR="00DA23FC" w:rsidRPr="0028733F">
              <w:rPr>
                <w:rFonts w:eastAsia="Calibri"/>
              </w:rPr>
              <w:t xml:space="preserve">  </w:t>
            </w:r>
            <w:r w:rsidRPr="0028733F">
              <w:rPr>
                <w:rFonts w:eastAsia="Calibri"/>
              </w:rPr>
              <w:lastRenderedPageBreak/>
              <w:t>, precum și a fondurilor din domeniul afacerilor interne.</w:t>
            </w:r>
          </w:p>
          <w:p w14:paraId="6D3BC1D9" w14:textId="77777777" w:rsidR="00E92160" w:rsidRPr="0028733F" w:rsidRDefault="00E92160" w:rsidP="00E92160">
            <w:pPr>
              <w:pStyle w:val="ColorfulList-Accent11"/>
              <w:numPr>
                <w:ilvl w:val="0"/>
                <w:numId w:val="13"/>
              </w:numPr>
              <w:spacing w:after="60"/>
              <w:jc w:val="both"/>
              <w:rPr>
                <w:rFonts w:eastAsia="Calibri"/>
              </w:rPr>
            </w:pPr>
            <w:r w:rsidRPr="0028733F">
              <w:rPr>
                <w:rFonts w:eastAsia="Calibri"/>
              </w:rPr>
              <w:t>O abordare unitară și simplificare în termeni de proceduri/practici prin coordonarea orizontală de către MFE a structurilor de management, precum și prin comasarea în cadrul MFE a majorității autorităţilor de management pentru programele operaționale aferente Politicii de Coeziune.</w:t>
            </w:r>
          </w:p>
          <w:p w14:paraId="28888DA8" w14:textId="77777777" w:rsidR="00E92160" w:rsidRPr="0028733F" w:rsidRDefault="00E92160" w:rsidP="00E92160">
            <w:pPr>
              <w:pStyle w:val="ColorfulList-Accent11"/>
              <w:numPr>
                <w:ilvl w:val="0"/>
                <w:numId w:val="13"/>
              </w:numPr>
              <w:spacing w:after="60"/>
              <w:jc w:val="both"/>
              <w:rPr>
                <w:rFonts w:eastAsia="Calibri"/>
              </w:rPr>
            </w:pPr>
            <w:r w:rsidRPr="0028733F">
              <w:rPr>
                <w:rFonts w:eastAsia="Calibri"/>
              </w:rPr>
              <w:t>Concentrarea şi asigurarea continuității expertizei acumulate în cele două perioade de programare.</w:t>
            </w:r>
          </w:p>
          <w:p w14:paraId="19AF2832" w14:textId="77777777" w:rsidR="00E92160" w:rsidRPr="0028733F" w:rsidRDefault="00E92160" w:rsidP="00E92160">
            <w:pPr>
              <w:pStyle w:val="ColorfulList-Accent11"/>
              <w:numPr>
                <w:ilvl w:val="0"/>
                <w:numId w:val="13"/>
              </w:numPr>
              <w:spacing w:after="120"/>
              <w:ind w:right="1"/>
              <w:jc w:val="both"/>
              <w:rPr>
                <w:rFonts w:eastAsia="Calibri"/>
              </w:rPr>
            </w:pPr>
            <w:r w:rsidRPr="0028733F">
              <w:rPr>
                <w:rFonts w:eastAsia="Calibri"/>
              </w:rPr>
              <w:t xml:space="preserve">O adaptare reală a intervenţiilor la nevoile şi specificul regional prin descentralizarea gestiunii și implementării la nivelul regiunilor prin intermediul </w:t>
            </w:r>
            <w:r w:rsidR="001465AC" w:rsidRPr="0028733F">
              <w:rPr>
                <w:rFonts w:eastAsia="Calibri"/>
              </w:rPr>
              <w:t>a</w:t>
            </w:r>
            <w:r w:rsidRPr="0028733F">
              <w:rPr>
                <w:rFonts w:eastAsia="Calibri"/>
              </w:rPr>
              <w:t xml:space="preserve">gențiilor pentru </w:t>
            </w:r>
            <w:r w:rsidR="001465AC" w:rsidRPr="0028733F">
              <w:rPr>
                <w:rFonts w:eastAsia="Calibri"/>
              </w:rPr>
              <w:t>d</w:t>
            </w:r>
            <w:r w:rsidRPr="0028733F">
              <w:rPr>
                <w:rFonts w:eastAsia="Calibri"/>
              </w:rPr>
              <w:t xml:space="preserve">ezvoltare </w:t>
            </w:r>
            <w:r w:rsidR="001465AC" w:rsidRPr="0028733F">
              <w:rPr>
                <w:rFonts w:eastAsia="Calibri"/>
              </w:rPr>
              <w:t>r</w:t>
            </w:r>
            <w:r w:rsidRPr="0028733F">
              <w:rPr>
                <w:rFonts w:eastAsia="Calibri"/>
              </w:rPr>
              <w:t xml:space="preserve">egională a </w:t>
            </w:r>
            <w:r w:rsidR="001465AC" w:rsidRPr="0028733F">
              <w:rPr>
                <w:rFonts w:eastAsia="Calibri"/>
              </w:rPr>
              <w:t>P</w:t>
            </w:r>
            <w:r w:rsidRPr="0028733F">
              <w:rPr>
                <w:rFonts w:eastAsia="Calibri"/>
              </w:rPr>
              <w:t xml:space="preserve">rogramelor </w:t>
            </w:r>
            <w:r w:rsidR="001465AC" w:rsidRPr="0028733F">
              <w:rPr>
                <w:rFonts w:eastAsia="Calibri"/>
              </w:rPr>
              <w:t>O</w:t>
            </w:r>
            <w:r w:rsidRPr="0028733F">
              <w:rPr>
                <w:rFonts w:eastAsia="Calibri"/>
              </w:rPr>
              <w:t xml:space="preserve">peraționale </w:t>
            </w:r>
            <w:r w:rsidR="001465AC" w:rsidRPr="0028733F">
              <w:rPr>
                <w:rFonts w:eastAsia="Calibri"/>
              </w:rPr>
              <w:t>R</w:t>
            </w:r>
            <w:r w:rsidRPr="0028733F">
              <w:rPr>
                <w:rFonts w:eastAsia="Calibri"/>
              </w:rPr>
              <w:t>egionale 2021-2027.</w:t>
            </w:r>
          </w:p>
          <w:p w14:paraId="6FA5C88C" w14:textId="77777777" w:rsidR="00E92160" w:rsidRPr="0028733F" w:rsidRDefault="00DB0468" w:rsidP="00CA2ECE">
            <w:pPr>
              <w:spacing w:after="120"/>
              <w:ind w:right="1"/>
              <w:jc w:val="both"/>
              <w:rPr>
                <w:lang w:val="ro-RO"/>
              </w:rPr>
            </w:pPr>
            <w:r w:rsidRPr="0028733F">
              <w:rPr>
                <w:lang w:val="ro-RO"/>
              </w:rPr>
              <w:t xml:space="preserve">Proiectul de act normativ vizează stabilirea </w:t>
            </w:r>
            <w:r w:rsidR="00E92160" w:rsidRPr="0028733F">
              <w:rPr>
                <w:lang w:val="ro-RO"/>
              </w:rPr>
              <w:t xml:space="preserve">punctuală a titularilor de programe și a instituțiilor abilitate să îndeplinească rolul de autoritate de management pentru fiecare categorie de programe </w:t>
            </w:r>
            <w:r w:rsidRPr="0028733F">
              <w:rPr>
                <w:lang w:val="ro-RO"/>
              </w:rPr>
              <w:t xml:space="preserve">și a </w:t>
            </w:r>
            <w:r w:rsidR="00E92160" w:rsidRPr="0028733F">
              <w:rPr>
                <w:lang w:val="ro-RO"/>
              </w:rPr>
              <w:t>atribuțiil</w:t>
            </w:r>
            <w:r w:rsidRPr="0028733F">
              <w:rPr>
                <w:lang w:val="ro-RO"/>
              </w:rPr>
              <w:t>or</w:t>
            </w:r>
            <w:r w:rsidR="00E92160" w:rsidRPr="0028733F">
              <w:rPr>
                <w:lang w:val="ro-RO"/>
              </w:rPr>
              <w:t xml:space="preserve"> ce revin acestora în cadrul procesului de elaborare a documentelor de programare aferente perioadei de programare 2021-2027, precum și a procesului de negociere direct cu Comisia Europeană a Acordului de Parteneriat și a programelor operaționale și naționale.</w:t>
            </w:r>
          </w:p>
          <w:p w14:paraId="460BA084" w14:textId="77777777" w:rsidR="00E92160" w:rsidRPr="0028733F" w:rsidRDefault="00E92160" w:rsidP="00E92160">
            <w:pPr>
              <w:spacing w:after="120"/>
              <w:ind w:right="1"/>
              <w:jc w:val="both"/>
              <w:rPr>
                <w:rFonts w:eastAsia="Arial"/>
                <w:color w:val="000000"/>
                <w:lang w:val="ro-RO"/>
              </w:rPr>
            </w:pPr>
            <w:r w:rsidRPr="0028733F">
              <w:rPr>
                <w:noProof/>
                <w:lang w:val="ro-RO"/>
              </w:rPr>
              <w:t xml:space="preserve">Nominalizarea autorităților publice centrale și a organismelor neguvernamentale titulare de program </w:t>
            </w:r>
            <w:r w:rsidR="00DB0468" w:rsidRPr="0028733F">
              <w:rPr>
                <w:noProof/>
                <w:lang w:val="ro-RO"/>
              </w:rPr>
              <w:t xml:space="preserve">ca </w:t>
            </w:r>
            <w:r w:rsidRPr="0028733F">
              <w:rPr>
                <w:noProof/>
                <w:lang w:val="ro-RO"/>
              </w:rPr>
              <w:t xml:space="preserve">să îndeplinească și calitatea de autoritate de management contribuie la responsabilizarea entităților desemnate pentru derularea procesului de elaborare a documentelor programatice, inclusiv pentru inițierea și implementarea măsurilor privind întărirea capacității administrative necesare exercitării acestor funcții. </w:t>
            </w:r>
          </w:p>
          <w:p w14:paraId="4719B2F5" w14:textId="77777777" w:rsidR="00E92160" w:rsidRPr="0028733F" w:rsidRDefault="00E92160" w:rsidP="00E92160">
            <w:pPr>
              <w:autoSpaceDE w:val="0"/>
              <w:autoSpaceDN w:val="0"/>
              <w:adjustRightInd w:val="0"/>
              <w:jc w:val="both"/>
              <w:rPr>
                <w:rFonts w:eastAsia="Arial"/>
                <w:color w:val="000000"/>
                <w:lang w:val="ro-RO"/>
              </w:rPr>
            </w:pPr>
            <w:r w:rsidRPr="0028733F">
              <w:rPr>
                <w:rFonts w:eastAsia="Arial"/>
                <w:color w:val="000000"/>
                <w:lang w:val="ro-RO"/>
              </w:rPr>
              <w:t xml:space="preserve">Deținerea de către aceeași autoritate publică centrală sau organism neguvernamental atât a calității de titular de program, cât și de autoritate de management este esențială pentru a putea garanta maturitatea procesului de programare a fondurilor </w:t>
            </w:r>
            <w:r w:rsidR="00695C1B" w:rsidRPr="0028733F">
              <w:rPr>
                <w:rFonts w:eastAsia="Arial"/>
                <w:color w:val="000000"/>
                <w:lang w:val="ro-RO"/>
              </w:rPr>
              <w:t>externe nerambursabile</w:t>
            </w:r>
            <w:r w:rsidR="00695C1B" w:rsidRPr="0028733F" w:rsidDel="00695C1B">
              <w:rPr>
                <w:rFonts w:eastAsia="Arial"/>
                <w:color w:val="000000"/>
                <w:lang w:val="ro-RO"/>
              </w:rPr>
              <w:t xml:space="preserve"> </w:t>
            </w:r>
            <w:r w:rsidRPr="0028733F">
              <w:rPr>
                <w:rFonts w:eastAsia="Arial"/>
                <w:color w:val="000000"/>
                <w:lang w:val="ro-RO"/>
              </w:rPr>
              <w:t>corespunzător nevoilor identificate la nivel național și regional și continuit</w:t>
            </w:r>
            <w:r w:rsidR="00DB0468" w:rsidRPr="0028733F">
              <w:rPr>
                <w:rFonts w:eastAsia="Arial"/>
                <w:color w:val="000000"/>
                <w:lang w:val="ro-RO"/>
              </w:rPr>
              <w:t>atea</w:t>
            </w:r>
            <w:r w:rsidRPr="0028733F">
              <w:rPr>
                <w:rFonts w:eastAsia="Arial"/>
                <w:color w:val="000000"/>
                <w:lang w:val="ro-RO"/>
              </w:rPr>
              <w:t xml:space="preserve"> structurilor în fazele ulterioare aprobării programelor, respectiv în gestionarea eficientă și eficace a fondurilor alocate. </w:t>
            </w:r>
          </w:p>
          <w:p w14:paraId="3FF33406" w14:textId="77777777" w:rsidR="00213B53" w:rsidRPr="0028733F" w:rsidRDefault="00213B53" w:rsidP="00E92160">
            <w:pPr>
              <w:autoSpaceDE w:val="0"/>
              <w:autoSpaceDN w:val="0"/>
              <w:adjustRightInd w:val="0"/>
              <w:jc w:val="both"/>
              <w:rPr>
                <w:lang w:val="ro-RO"/>
              </w:rPr>
            </w:pPr>
            <w:r w:rsidRPr="0028733F">
              <w:rPr>
                <w:rFonts w:eastAsia="Arial"/>
                <w:color w:val="000000"/>
                <w:lang w:val="ro-RO"/>
              </w:rPr>
              <w:t xml:space="preserve">De asemenea, </w:t>
            </w:r>
            <w:r w:rsidR="00DB0468" w:rsidRPr="0028733F">
              <w:rPr>
                <w:rFonts w:eastAsia="Arial"/>
                <w:color w:val="000000"/>
                <w:lang w:val="ro-RO"/>
              </w:rPr>
              <w:t xml:space="preserve">prin proiectul de act normativ, </w:t>
            </w:r>
            <w:r w:rsidRPr="0028733F">
              <w:rPr>
                <w:rFonts w:eastAsia="Arial"/>
                <w:color w:val="000000"/>
                <w:lang w:val="ro-RO"/>
              </w:rPr>
              <w:t xml:space="preserve">alături de </w:t>
            </w:r>
            <w:r w:rsidR="001629B5" w:rsidRPr="0028733F">
              <w:rPr>
                <w:rFonts w:eastAsia="Arial"/>
                <w:color w:val="000000"/>
                <w:lang w:val="ro-RO"/>
              </w:rPr>
              <w:t>desemnarea</w:t>
            </w:r>
            <w:r w:rsidRPr="0028733F">
              <w:rPr>
                <w:rFonts w:eastAsia="Arial"/>
                <w:color w:val="000000"/>
                <w:lang w:val="ro-RO"/>
              </w:rPr>
              <w:t xml:space="preserve"> autorităților/structurilor în calitate de titular de program și autoritate de management, sunt </w:t>
            </w:r>
            <w:r w:rsidR="00CE4899" w:rsidRPr="0028733F">
              <w:rPr>
                <w:rFonts w:eastAsia="Arial"/>
                <w:color w:val="000000"/>
                <w:lang w:val="ro-RO"/>
              </w:rPr>
              <w:t>stabilite</w:t>
            </w:r>
            <w:r w:rsidRPr="0028733F">
              <w:rPr>
                <w:rFonts w:eastAsia="Arial"/>
                <w:color w:val="000000"/>
                <w:lang w:val="ro-RO"/>
              </w:rPr>
              <w:t xml:space="preserve"> și celelalte autorități care </w:t>
            </w:r>
            <w:r w:rsidR="0098453E" w:rsidRPr="0028733F">
              <w:rPr>
                <w:rFonts w:eastAsia="Arial"/>
                <w:color w:val="000000"/>
                <w:lang w:val="ro-RO"/>
              </w:rPr>
              <w:t>fac parte din cadrul instituțional de coordonare, gestionare</w:t>
            </w:r>
            <w:r w:rsidRPr="0028733F">
              <w:rPr>
                <w:rFonts w:eastAsia="Arial"/>
                <w:color w:val="000000"/>
                <w:lang w:val="ro-RO"/>
              </w:rPr>
              <w:t xml:space="preserve"> și control, respectiv organismele responsabile cu îndeplinirea funcției contabile, </w:t>
            </w:r>
            <w:r w:rsidR="00377B0C" w:rsidRPr="0028733F">
              <w:rPr>
                <w:rFonts w:eastAsia="Arial"/>
                <w:color w:val="000000"/>
                <w:lang w:val="ro-RO"/>
              </w:rPr>
              <w:t xml:space="preserve">organismele responsabile cu primirea fondurilor de la Comisia Europeană și </w:t>
            </w:r>
            <w:r w:rsidR="00F34AF9" w:rsidRPr="0028733F">
              <w:rPr>
                <w:rFonts w:eastAsia="Arial"/>
                <w:color w:val="000000"/>
                <w:lang w:val="ro-RO"/>
              </w:rPr>
              <w:t xml:space="preserve">organismul </w:t>
            </w:r>
            <w:r w:rsidR="00377B0C" w:rsidRPr="0028733F">
              <w:rPr>
                <w:rFonts w:eastAsia="Arial"/>
                <w:color w:val="000000"/>
                <w:lang w:val="ro-RO"/>
              </w:rPr>
              <w:t>de audit pentru programele finanțat</w:t>
            </w:r>
            <w:r w:rsidR="0098453E" w:rsidRPr="0028733F">
              <w:rPr>
                <w:rFonts w:eastAsia="Arial"/>
                <w:color w:val="000000"/>
                <w:lang w:val="ro-RO"/>
              </w:rPr>
              <w:t>e în perioada de programare 2021-2027.</w:t>
            </w:r>
          </w:p>
          <w:p w14:paraId="701FADE8" w14:textId="77777777" w:rsidR="00CA2ECE" w:rsidRPr="0028733F" w:rsidRDefault="00CA2ECE" w:rsidP="00CA2ECE">
            <w:pPr>
              <w:autoSpaceDE w:val="0"/>
              <w:autoSpaceDN w:val="0"/>
              <w:adjustRightInd w:val="0"/>
              <w:jc w:val="both"/>
              <w:rPr>
                <w:rFonts w:eastAsia="Arial"/>
                <w:color w:val="000000"/>
                <w:lang w:val="ro-RO"/>
              </w:rPr>
            </w:pPr>
          </w:p>
          <w:p w14:paraId="0A5F946C" w14:textId="199CA3E4" w:rsidR="00E92160" w:rsidRPr="0028733F" w:rsidRDefault="00E92160" w:rsidP="00E92160">
            <w:pPr>
              <w:contextualSpacing/>
              <w:jc w:val="both"/>
              <w:rPr>
                <w:noProof/>
                <w:lang w:val="ro-RO"/>
              </w:rPr>
            </w:pPr>
          </w:p>
          <w:p w14:paraId="0FCD9F85" w14:textId="44377FD3" w:rsidR="00E92160" w:rsidRPr="0028733F" w:rsidRDefault="00E92160" w:rsidP="00E92160">
            <w:pPr>
              <w:contextualSpacing/>
              <w:jc w:val="both"/>
              <w:rPr>
                <w:lang w:val="ro-RO"/>
              </w:rPr>
            </w:pPr>
            <w:r w:rsidRPr="0028733F">
              <w:rPr>
                <w:lang w:val="ro-RO"/>
              </w:rPr>
              <w:t>În vederea asigurării unei tranziții cât mai facile de la perioada de programare financiară 2014 - 2020 către viitoarea perioada de programare 2021-2027, precum şi pentru a asigura o continuitate a finanțărilor din bugetul Uniunii Europene, prezentul proiect de act normativ a avut în vedere</w:t>
            </w:r>
            <w:r w:rsidR="00377B0C" w:rsidRPr="0028733F">
              <w:rPr>
                <w:lang w:val="ro-RO"/>
              </w:rPr>
              <w:t>, în principal,</w:t>
            </w:r>
            <w:r w:rsidRPr="0028733F">
              <w:rPr>
                <w:lang w:val="ro-RO"/>
              </w:rPr>
              <w:t xml:space="preserve"> menținerea sistemului de management și control al fondurilor </w:t>
            </w:r>
            <w:r w:rsidR="00836AD9" w:rsidRPr="0028733F">
              <w:rPr>
                <w:rFonts w:eastAsia="Arial"/>
                <w:color w:val="000000"/>
                <w:lang w:val="ro-RO"/>
              </w:rPr>
              <w:t>externe nerambursabile</w:t>
            </w:r>
            <w:r w:rsidR="00836AD9" w:rsidRPr="0028733F" w:rsidDel="00836AD9">
              <w:rPr>
                <w:lang w:val="ro-RO"/>
              </w:rPr>
              <w:t xml:space="preserve"> </w:t>
            </w:r>
            <w:r w:rsidRPr="0028733F">
              <w:rPr>
                <w:lang w:val="ro-RO"/>
              </w:rPr>
              <w:t xml:space="preserve">aferente politicii de coeziune din actuala perioadă de programare, </w:t>
            </w:r>
            <w:r w:rsidR="00622004" w:rsidRPr="0028733F">
              <w:rPr>
                <w:lang w:val="ro-RO"/>
              </w:rPr>
              <w:t xml:space="preserve">precum </w:t>
            </w:r>
            <w:r w:rsidR="00BF5A20" w:rsidRPr="0028733F">
              <w:rPr>
                <w:lang w:val="ro-RO"/>
              </w:rPr>
              <w:t xml:space="preserve">și </w:t>
            </w:r>
            <w:r w:rsidR="00622004" w:rsidRPr="0028733F">
              <w:rPr>
                <w:lang w:val="ro-RO"/>
              </w:rPr>
              <w:t>măsuri de punere în aplicare a OUG nr.122/2020</w:t>
            </w:r>
            <w:r w:rsidRPr="0028733F">
              <w:rPr>
                <w:lang w:val="ro-RO"/>
              </w:rPr>
              <w:t xml:space="preserve">. </w:t>
            </w:r>
          </w:p>
          <w:p w14:paraId="5E6D7234" w14:textId="77777777" w:rsidR="00E92160" w:rsidRPr="0028733F" w:rsidRDefault="00E92160" w:rsidP="00E92160">
            <w:pPr>
              <w:contextualSpacing/>
              <w:jc w:val="both"/>
              <w:rPr>
                <w:lang w:val="ro-RO"/>
              </w:rPr>
            </w:pPr>
          </w:p>
          <w:p w14:paraId="27C31A45" w14:textId="77777777" w:rsidR="00E92160" w:rsidRPr="0028733F" w:rsidRDefault="00E92160" w:rsidP="00E92160">
            <w:pPr>
              <w:contextualSpacing/>
              <w:jc w:val="both"/>
              <w:rPr>
                <w:noProof/>
                <w:lang w:val="ro-RO"/>
              </w:rPr>
            </w:pPr>
            <w:r w:rsidRPr="0028733F">
              <w:rPr>
                <w:noProof/>
                <w:lang w:val="ro-RO"/>
              </w:rPr>
              <w:t xml:space="preserve">Instituțiile </w:t>
            </w:r>
            <w:r w:rsidRPr="0028733F">
              <w:rPr>
                <w:bCs/>
                <w:noProof/>
                <w:lang w:val="ro-RO"/>
              </w:rPr>
              <w:t>desemnate ca având atribuții în elaborarea documentelor de programare</w:t>
            </w:r>
            <w:r w:rsidR="00A52EA2" w:rsidRPr="0028733F">
              <w:rPr>
                <w:bCs/>
                <w:noProof/>
                <w:lang w:val="ro-RO"/>
              </w:rPr>
              <w:t>, precum și în coordonarea, gestionarea și controlul</w:t>
            </w:r>
            <w:r w:rsidR="00D4467D" w:rsidRPr="0028733F">
              <w:rPr>
                <w:bCs/>
                <w:noProof/>
                <w:lang w:val="ro-RO"/>
              </w:rPr>
              <w:t xml:space="preserve"> </w:t>
            </w:r>
            <w:r w:rsidR="00A52EA2" w:rsidRPr="0028733F">
              <w:rPr>
                <w:bCs/>
                <w:noProof/>
                <w:lang w:val="ro-RO"/>
              </w:rPr>
              <w:t xml:space="preserve">fondurilor externe nerambursabile 2021-2027 </w:t>
            </w:r>
            <w:r w:rsidRPr="0028733F">
              <w:rPr>
                <w:noProof/>
                <w:lang w:val="ro-RO"/>
              </w:rPr>
              <w:t>sunt organizate și funcționează în baza următoarelor acte normative:</w:t>
            </w:r>
          </w:p>
          <w:p w14:paraId="02D399B1" w14:textId="77777777" w:rsidR="00E92160" w:rsidRPr="0028733F" w:rsidRDefault="00E92160" w:rsidP="00E92160">
            <w:pPr>
              <w:numPr>
                <w:ilvl w:val="0"/>
                <w:numId w:val="14"/>
              </w:numPr>
              <w:contextualSpacing/>
              <w:jc w:val="both"/>
              <w:rPr>
                <w:noProof/>
                <w:lang w:val="ro-RO"/>
              </w:rPr>
            </w:pPr>
            <w:r w:rsidRPr="0028733F">
              <w:rPr>
                <w:noProof/>
                <w:lang w:val="ro-RO"/>
              </w:rPr>
              <w:t>Ministerul Fondurilor Europene - este organizat și funcționează în baza Hotărârii Guvernului nr. 52/2018, privind organizarea și funcționarea Ministerului Fondurilor Europene, cu modificările și completările ulterioare;</w:t>
            </w:r>
          </w:p>
          <w:p w14:paraId="0ABBDFDD" w14:textId="77777777" w:rsidR="00E92160" w:rsidRPr="0028733F" w:rsidRDefault="00E92160" w:rsidP="00E92160">
            <w:pPr>
              <w:pStyle w:val="ColorfulList-Accent11"/>
              <w:numPr>
                <w:ilvl w:val="0"/>
                <w:numId w:val="14"/>
              </w:numPr>
              <w:contextualSpacing/>
              <w:jc w:val="both"/>
            </w:pPr>
            <w:r w:rsidRPr="0028733F">
              <w:t>Ministerul Transporturilor, Infrastructurii și Comunicațiilor - este organizat și funcționează în baza Hotărârii Guvernului nr. 90/2020 privind organizarea și funcționarea Ministerului Transporturilor, Infrastructurii și Comunicațiilor;</w:t>
            </w:r>
          </w:p>
          <w:p w14:paraId="6487DC7B" w14:textId="77777777" w:rsidR="00E92160" w:rsidRPr="0028733F" w:rsidRDefault="00E92160" w:rsidP="00E92160">
            <w:pPr>
              <w:pStyle w:val="ColorfulList-Accent11"/>
              <w:numPr>
                <w:ilvl w:val="0"/>
                <w:numId w:val="14"/>
              </w:numPr>
              <w:contextualSpacing/>
              <w:jc w:val="both"/>
            </w:pPr>
            <w:r w:rsidRPr="0028733F">
              <w:t>Agențiile pentru Dezvoltare Regională - sunt organizate și funcționează în baza Legii nr. 315/2004 privind dezvoltarea regională în România, cu modificările și completările ulterioare;</w:t>
            </w:r>
          </w:p>
          <w:p w14:paraId="4B22382F" w14:textId="77777777" w:rsidR="00E92160" w:rsidRPr="0028733F" w:rsidRDefault="00E92160" w:rsidP="00E92160">
            <w:pPr>
              <w:pStyle w:val="ColorfulList-Accent11"/>
              <w:numPr>
                <w:ilvl w:val="0"/>
                <w:numId w:val="15"/>
              </w:numPr>
              <w:spacing w:after="200" w:line="276" w:lineRule="auto"/>
              <w:contextualSpacing/>
              <w:jc w:val="both"/>
            </w:pPr>
            <w:r w:rsidRPr="0028733F">
              <w:t xml:space="preserve">Ministerul Lucrărilor Publice, Dezvoltării și Administrației - este organizat și funcționează în baza Hotărârii Guvernului nr. </w:t>
            </w:r>
            <w:r w:rsidR="00DB0468" w:rsidRPr="0028733F">
              <w:t>477</w:t>
            </w:r>
            <w:r w:rsidRPr="0028733F">
              <w:t>/2020 privind organizarea și funcționarea Ministerului Lucrărilor Publice, Dezvoltării și Administrației;</w:t>
            </w:r>
          </w:p>
          <w:p w14:paraId="7AD24800" w14:textId="77777777" w:rsidR="00E92160" w:rsidRPr="0028733F" w:rsidRDefault="00E92160" w:rsidP="00E92160">
            <w:pPr>
              <w:pStyle w:val="ColorfulList-Accent11"/>
              <w:numPr>
                <w:ilvl w:val="0"/>
                <w:numId w:val="16"/>
              </w:numPr>
              <w:spacing w:after="200" w:line="276" w:lineRule="auto"/>
              <w:contextualSpacing/>
              <w:jc w:val="both"/>
            </w:pPr>
            <w:r w:rsidRPr="0028733F">
              <w:t>Ministerul Agriculturii și Dezvoltării Rurale - este organizat și funcționează în baza Hotărârii Guvernului nr. 30/2017 privind organizarea și funcționarea Ministerului Agriculturii și Dezvoltării Rurale, precum și pentru modificarea art. 6 alin. (6) din Hotărârea Guvernului nr. 1.186/2014 privind organizarea și funcționarea Autorității pentru Administrarea Sistemului Național Antigrindină și de Creștere a Precipitațiilor;</w:t>
            </w:r>
          </w:p>
          <w:p w14:paraId="70211B89" w14:textId="77777777" w:rsidR="009C29BD" w:rsidRPr="0028733F" w:rsidRDefault="00E92160" w:rsidP="00E92160">
            <w:pPr>
              <w:pStyle w:val="ColorfulList-Accent11"/>
              <w:numPr>
                <w:ilvl w:val="0"/>
                <w:numId w:val="14"/>
              </w:numPr>
              <w:contextualSpacing/>
              <w:jc w:val="both"/>
            </w:pPr>
            <w:r w:rsidRPr="0028733F">
              <w:t xml:space="preserve">Ministerul Afacerilor Interne - este organizat și funcționează în baza </w:t>
            </w:r>
            <w:r w:rsidRPr="0028733F">
              <w:rPr>
                <w:bdr w:val="none" w:sz="0" w:space="0" w:color="auto" w:frame="1"/>
                <w:shd w:val="clear" w:color="auto" w:fill="FFFFFF"/>
              </w:rPr>
              <w:t>Ordonanței de urgență a Guvernului nr. 30/2007 privind organizarea și funcționarea Ministerului Afacerilor Interne, aprobată cu modificări prin Legea nr. 15/2008, cu modificările și completările ulterioare</w:t>
            </w:r>
            <w:r w:rsidRPr="0028733F">
              <w:t xml:space="preserve"> și în baza Hotărârii Guvernului nr. 416/2007 privind structura organizatorică și efectivele Ministerului Afacerilor, cu modificările și completările ulterioare</w:t>
            </w:r>
            <w:r w:rsidR="009C29BD" w:rsidRPr="0028733F">
              <w:t>;</w:t>
            </w:r>
          </w:p>
          <w:p w14:paraId="412A5A92" w14:textId="77777777" w:rsidR="00E249D4" w:rsidRPr="0028733F" w:rsidRDefault="009C29BD" w:rsidP="00072202">
            <w:pPr>
              <w:pStyle w:val="ColorfulList-Accent11"/>
              <w:numPr>
                <w:ilvl w:val="0"/>
                <w:numId w:val="14"/>
              </w:numPr>
              <w:contextualSpacing/>
              <w:jc w:val="both"/>
            </w:pPr>
            <w:r w:rsidRPr="0028733F">
              <w:t>Ministerul Finanțelor Publice - este organizat și funcționează în baza Hotărârii Guvernului nr. 34/2009 privind organizarea şi funcţionarea Ministerului Finanţelor Publice, cu modificările și completările ulterioare;</w:t>
            </w:r>
          </w:p>
          <w:p w14:paraId="10E15A00" w14:textId="77777777" w:rsidR="00072202" w:rsidRPr="0028733F" w:rsidRDefault="007526DF" w:rsidP="00072202">
            <w:pPr>
              <w:pStyle w:val="ListParagraph"/>
              <w:numPr>
                <w:ilvl w:val="0"/>
                <w:numId w:val="14"/>
              </w:numPr>
              <w:jc w:val="both"/>
              <w:rPr>
                <w:noProof/>
                <w:lang w:val="ro-RO" w:eastAsia="ro-RO"/>
              </w:rPr>
            </w:pPr>
            <w:r w:rsidRPr="0028733F">
              <w:rPr>
                <w:noProof/>
                <w:lang w:val="ro-RO" w:eastAsia="ro-RO"/>
              </w:rPr>
              <w:t>Curtea de Conturi a României, prin Autoritatea de Audit – este organizată și funcționează în baza</w:t>
            </w:r>
            <w:r w:rsidR="00072202" w:rsidRPr="0028733F">
              <w:rPr>
                <w:noProof/>
                <w:lang w:val="ro-RO" w:eastAsia="ro-RO"/>
              </w:rPr>
              <w:t xml:space="preserve"> Legii nr. 94/1992</w:t>
            </w:r>
            <w:r w:rsidRPr="0028733F">
              <w:rPr>
                <w:noProof/>
                <w:lang w:val="ro-RO" w:eastAsia="ro-RO"/>
              </w:rPr>
              <w:t xml:space="preserve"> privind organizarea şi funcţionarea Curţii de Conturi, republicată, cu modificările și completările ulterioare.</w:t>
            </w:r>
            <w:r w:rsidRPr="0028733F" w:rsidDel="007526DF">
              <w:rPr>
                <w:noProof/>
                <w:lang w:val="ro-RO" w:eastAsia="ro-RO"/>
              </w:rPr>
              <w:t xml:space="preserve"> </w:t>
            </w:r>
          </w:p>
          <w:p w14:paraId="30466600" w14:textId="77777777" w:rsidR="00DB0468" w:rsidRPr="0028733F" w:rsidRDefault="00DB0468" w:rsidP="00DB0468">
            <w:pPr>
              <w:jc w:val="both"/>
              <w:rPr>
                <w:noProof/>
                <w:lang w:val="ro-RO" w:eastAsia="ro-RO"/>
              </w:rPr>
            </w:pPr>
          </w:p>
          <w:p w14:paraId="17C3EA17" w14:textId="77777777" w:rsidR="00E92160" w:rsidRPr="0028733F" w:rsidRDefault="00E92160" w:rsidP="00E92160">
            <w:pPr>
              <w:contextualSpacing/>
              <w:jc w:val="both"/>
              <w:rPr>
                <w:noProof/>
                <w:lang w:val="ro-RO"/>
              </w:rPr>
            </w:pPr>
            <w:r w:rsidRPr="0028733F">
              <w:rPr>
                <w:noProof/>
                <w:lang w:val="ro-RO"/>
              </w:rPr>
              <w:t xml:space="preserve">Prin prezentul proiect de act normativ se stabilește în sarcina Ministerului Fondurilor Europene responsabilitatea coordonării, pregătirii, dezvoltării și funcționării cadrului instituțional, procedural, legislativ și programatic pentru gestionarea fondurilor </w:t>
            </w:r>
            <w:r w:rsidR="004C0791" w:rsidRPr="0028733F">
              <w:rPr>
                <w:rFonts w:eastAsia="Arial"/>
                <w:color w:val="000000"/>
                <w:lang w:val="ro-RO"/>
              </w:rPr>
              <w:t>externe nerambursabile</w:t>
            </w:r>
            <w:r w:rsidR="004C0791" w:rsidRPr="0028733F" w:rsidDel="004C0791">
              <w:rPr>
                <w:noProof/>
                <w:lang w:val="ro-RO"/>
              </w:rPr>
              <w:t xml:space="preserve"> </w:t>
            </w:r>
            <w:r w:rsidRPr="0028733F">
              <w:rPr>
                <w:noProof/>
                <w:lang w:val="ro-RO"/>
              </w:rPr>
              <w:t xml:space="preserve">aferente politicii de coeziune la care Romania va avea acces în perioada de programare 2021-2027 și se stabilesc </w:t>
            </w:r>
            <w:r w:rsidRPr="0028733F">
              <w:rPr>
                <w:noProof/>
                <w:lang w:val="ro-RO"/>
              </w:rPr>
              <w:lastRenderedPageBreak/>
              <w:t>atribuțiile pe care acesta le va avea în exercitarea rolului de coordonator.</w:t>
            </w:r>
          </w:p>
          <w:p w14:paraId="51F830E6" w14:textId="77777777" w:rsidR="00E92160" w:rsidRPr="0028733F" w:rsidRDefault="00E92160" w:rsidP="00E92160">
            <w:pPr>
              <w:contextualSpacing/>
              <w:jc w:val="both"/>
              <w:rPr>
                <w:noProof/>
                <w:lang w:val="ro-RO"/>
              </w:rPr>
            </w:pPr>
          </w:p>
          <w:p w14:paraId="3978B867" w14:textId="77777777" w:rsidR="00E92160" w:rsidRPr="0028733F" w:rsidRDefault="00E92160" w:rsidP="00E92160">
            <w:pPr>
              <w:contextualSpacing/>
              <w:jc w:val="both"/>
              <w:rPr>
                <w:noProof/>
                <w:lang w:val="ro-RO"/>
              </w:rPr>
            </w:pPr>
            <w:r w:rsidRPr="0028733F">
              <w:rPr>
                <w:noProof/>
                <w:lang w:val="ro-RO"/>
              </w:rPr>
              <w:t xml:space="preserve">De asemenea, pentru exercitarea atribuțiilor de coordonare ale Ministerului Fondurilor Europene, menționate anterior, este necesară implicarea activă a ministerelor, instituțiilor și organismelor relevante pentru acordarea sprijinului în procesul de elaborare și de negociere a programelor operaționale, sens în care a fost instituită obligația de sprijin pentru acestea. </w:t>
            </w:r>
          </w:p>
          <w:p w14:paraId="674720E1" w14:textId="77777777" w:rsidR="00E92160" w:rsidRPr="0028733F" w:rsidRDefault="00E92160" w:rsidP="00E92160">
            <w:pPr>
              <w:contextualSpacing/>
              <w:jc w:val="both"/>
              <w:rPr>
                <w:noProof/>
                <w:lang w:val="ro-RO"/>
              </w:rPr>
            </w:pPr>
          </w:p>
          <w:p w14:paraId="2EC5534C" w14:textId="77777777" w:rsidR="00E92160" w:rsidRPr="0028733F" w:rsidRDefault="00E92160" w:rsidP="00E92160">
            <w:pPr>
              <w:contextualSpacing/>
              <w:jc w:val="both"/>
              <w:rPr>
                <w:noProof/>
                <w:lang w:val="ro-RO"/>
              </w:rPr>
            </w:pPr>
            <w:r w:rsidRPr="0028733F">
              <w:rPr>
                <w:noProof/>
                <w:lang w:val="ro-RO"/>
              </w:rPr>
              <w:t xml:space="preserve">Prezentul proiect de act normativ stabilește pentru fiecare program  în parte autoritățiile și instituțiile implicate în procesul de programare și negociere a fondurilor </w:t>
            </w:r>
            <w:r w:rsidR="005B4F10" w:rsidRPr="0028733F">
              <w:rPr>
                <w:rFonts w:eastAsia="Arial"/>
                <w:color w:val="000000"/>
                <w:lang w:val="ro-RO"/>
              </w:rPr>
              <w:t>externe nerambursabile</w:t>
            </w:r>
            <w:r w:rsidR="005B4F10" w:rsidRPr="0028733F" w:rsidDel="005B4F10">
              <w:rPr>
                <w:noProof/>
                <w:lang w:val="ro-RO"/>
              </w:rPr>
              <w:t xml:space="preserve"> </w:t>
            </w:r>
            <w:r w:rsidRPr="0028733F">
              <w:rPr>
                <w:noProof/>
                <w:lang w:val="ro-RO"/>
              </w:rPr>
              <w:t>alocate României în perioada 2021-2027</w:t>
            </w:r>
            <w:r w:rsidR="0098453E" w:rsidRPr="0028733F">
              <w:rPr>
                <w:noProof/>
                <w:lang w:val="ro-RO"/>
              </w:rPr>
              <w:t>, precum și cele</w:t>
            </w:r>
            <w:r w:rsidR="00CE4899" w:rsidRPr="0028733F">
              <w:rPr>
                <w:noProof/>
                <w:lang w:val="ro-RO"/>
              </w:rPr>
              <w:t xml:space="preserve"> care </w:t>
            </w:r>
            <w:r w:rsidR="0098453E" w:rsidRPr="0028733F">
              <w:rPr>
                <w:noProof/>
                <w:lang w:val="ro-RO"/>
              </w:rPr>
              <w:t>fac parte din cadrul instituțional de coordonare, gestionare</w:t>
            </w:r>
            <w:r w:rsidR="00CE4899" w:rsidRPr="0028733F">
              <w:rPr>
                <w:noProof/>
                <w:lang w:val="ro-RO"/>
              </w:rPr>
              <w:t xml:space="preserve"> și control.</w:t>
            </w:r>
          </w:p>
          <w:p w14:paraId="6319523D" w14:textId="77777777" w:rsidR="00E92160" w:rsidRPr="0028733F" w:rsidRDefault="00E92160" w:rsidP="00E92160">
            <w:pPr>
              <w:contextualSpacing/>
              <w:jc w:val="both"/>
              <w:rPr>
                <w:noProof/>
                <w:lang w:val="ro-RO"/>
              </w:rPr>
            </w:pPr>
          </w:p>
          <w:p w14:paraId="5D74E0E0" w14:textId="77777777" w:rsidR="00E92160" w:rsidRPr="0028733F" w:rsidRDefault="00E92160" w:rsidP="00E92160">
            <w:pPr>
              <w:contextualSpacing/>
              <w:jc w:val="both"/>
              <w:rPr>
                <w:noProof/>
                <w:lang w:val="ro-RO"/>
              </w:rPr>
            </w:pPr>
            <w:r w:rsidRPr="0028733F">
              <w:rPr>
                <w:noProof/>
                <w:lang w:val="ro-RO"/>
              </w:rPr>
              <w:t>Acest demers este necesar pentru a putea începe pregătirea perioadei de programare și contribuie la evitarea întârzierilor în demararea implementării viitoarelor programe operaționale,</w:t>
            </w:r>
            <w:r w:rsidR="00CE4899" w:rsidRPr="0028733F">
              <w:rPr>
                <w:noProof/>
                <w:lang w:val="ro-RO"/>
              </w:rPr>
              <w:t xml:space="preserve"> având </w:t>
            </w:r>
            <w:r w:rsidR="0098453E" w:rsidRPr="0028733F">
              <w:rPr>
                <w:noProof/>
                <w:lang w:val="ro-RO"/>
              </w:rPr>
              <w:t>la bază</w:t>
            </w:r>
            <w:r w:rsidR="00CE4899" w:rsidRPr="0028733F">
              <w:rPr>
                <w:noProof/>
                <w:lang w:val="ro-RO"/>
              </w:rPr>
              <w:t xml:space="preserve"> adoptarea de către Guvernul României a OUG nr.</w:t>
            </w:r>
            <w:r w:rsidR="0098453E" w:rsidRPr="0028733F">
              <w:rPr>
                <w:noProof/>
                <w:lang w:val="ro-RO"/>
              </w:rPr>
              <w:t xml:space="preserve"> 122/2020 </w:t>
            </w:r>
            <w:r w:rsidR="00CE4899" w:rsidRPr="0028733F">
              <w:rPr>
                <w:noProof/>
                <w:lang w:val="ro-RO"/>
              </w:rPr>
              <w:t>privind unele măsuri pentru asigurarea eficientizării procesului decizional al fondurilor externe nerambursabile destinate dezvoltării regionale în România</w:t>
            </w:r>
            <w:r w:rsidR="001629B5" w:rsidRPr="0028733F">
              <w:rPr>
                <w:noProof/>
                <w:lang w:val="ro-RO"/>
              </w:rPr>
              <w:t>.</w:t>
            </w:r>
            <w:r w:rsidR="00CE4899" w:rsidRPr="0028733F">
              <w:rPr>
                <w:noProof/>
                <w:lang w:val="ro-RO"/>
              </w:rPr>
              <w:t xml:space="preserve"> </w:t>
            </w:r>
            <w:r w:rsidRPr="0028733F">
              <w:rPr>
                <w:noProof/>
                <w:lang w:val="ro-RO"/>
              </w:rPr>
              <w:t xml:space="preserve"> </w:t>
            </w:r>
          </w:p>
          <w:p w14:paraId="67E3CEBC" w14:textId="77777777" w:rsidR="00E92160" w:rsidRPr="0028733F" w:rsidRDefault="00E92160" w:rsidP="00E92160">
            <w:pPr>
              <w:contextualSpacing/>
              <w:jc w:val="both"/>
              <w:rPr>
                <w:noProof/>
                <w:lang w:val="ro-RO"/>
              </w:rPr>
            </w:pPr>
          </w:p>
          <w:p w14:paraId="297EE893" w14:textId="77777777" w:rsidR="00E92160" w:rsidRPr="0028733F" w:rsidRDefault="00E92160" w:rsidP="00E92160">
            <w:pPr>
              <w:contextualSpacing/>
              <w:jc w:val="both"/>
              <w:rPr>
                <w:noProof/>
                <w:lang w:val="ro-RO"/>
              </w:rPr>
            </w:pPr>
            <w:r w:rsidRPr="0028733F">
              <w:rPr>
                <w:noProof/>
                <w:lang w:val="ro-RO"/>
              </w:rPr>
              <w:t>În acest scop, statul membru trebuie să parcurgă un proces complex, fiind necesară pregătirea cadrului instituțional până la finalizarea proceselor de negociere cu Comisia Europeană și până la adoptarea Regulamentelor europene aplicabile. Această pregătire implică stabilirea structurilor responsabile, alocarea de resurse, eventuale angajări de personal, care să asigure pregătirea și funcționarea corespunzătoare încă de la debutul perioadei de programare 2021-2027. Experiența perioadelor de programare 2007-2013 și 2014-2020 a demonstrat faptul că în primii ani ai unei perioade de programare demararea proiectelor este întârziată, lucru care se transpune în lipsa cheltuielilor declarate la CE.</w:t>
            </w:r>
          </w:p>
          <w:p w14:paraId="04AD26EC" w14:textId="77777777" w:rsidR="00E92160" w:rsidRPr="0028733F" w:rsidRDefault="00E92160" w:rsidP="00E92160">
            <w:pPr>
              <w:contextualSpacing/>
              <w:jc w:val="both"/>
              <w:rPr>
                <w:noProof/>
                <w:lang w:val="ro-RO"/>
              </w:rPr>
            </w:pPr>
            <w:r w:rsidRPr="0028733F">
              <w:rPr>
                <w:noProof/>
                <w:lang w:val="ro-RO"/>
              </w:rPr>
              <w:t>Prin prezentul proiect de act normativ se propune o abordare nouă în relație cu exercitiile financiare 2007-2013 și 2014-2020, în vederea pregătirii următoarei perioade de programare astfel încât cadrul instituțional, legal și procedural să fie definit din timp, acest lucru oferind posibilitatea demarării și implementării rapide a proiectelor din noul cadrul financiar.</w:t>
            </w:r>
          </w:p>
          <w:p w14:paraId="01BAE535" w14:textId="77777777" w:rsidR="00E92160" w:rsidRPr="0028733F" w:rsidRDefault="00E92160" w:rsidP="00E92160">
            <w:pPr>
              <w:contextualSpacing/>
              <w:jc w:val="both"/>
              <w:rPr>
                <w:noProof/>
                <w:lang w:val="ro-RO"/>
              </w:rPr>
            </w:pPr>
          </w:p>
          <w:p w14:paraId="79F7E1F1" w14:textId="77777777" w:rsidR="00E92160" w:rsidRPr="0028733F" w:rsidRDefault="00E92160" w:rsidP="00E92160">
            <w:pPr>
              <w:contextualSpacing/>
              <w:jc w:val="both"/>
              <w:rPr>
                <w:noProof/>
                <w:lang w:val="ro-RO"/>
              </w:rPr>
            </w:pPr>
            <w:r w:rsidRPr="0028733F">
              <w:rPr>
                <w:noProof/>
                <w:lang w:val="ro-RO"/>
              </w:rPr>
              <w:t>Având în vedere cele expuse, a fost promovat prezentul act normativ.</w:t>
            </w:r>
          </w:p>
          <w:p w14:paraId="35A3C387" w14:textId="77777777" w:rsidR="00216C1F" w:rsidRPr="0028733F" w:rsidRDefault="00216C1F" w:rsidP="00E92160">
            <w:pPr>
              <w:contextualSpacing/>
              <w:jc w:val="both"/>
            </w:pPr>
          </w:p>
        </w:tc>
      </w:tr>
      <w:tr w:rsidR="002C3E88" w:rsidRPr="0028733F" w14:paraId="167CEF21" w14:textId="77777777" w:rsidTr="00792A69">
        <w:tc>
          <w:tcPr>
            <w:tcW w:w="2376" w:type="dxa"/>
            <w:shd w:val="clear" w:color="auto" w:fill="auto"/>
          </w:tcPr>
          <w:p w14:paraId="61290999" w14:textId="77777777" w:rsidR="002C3E88" w:rsidRPr="0028733F" w:rsidRDefault="002C3E88" w:rsidP="002C3E88">
            <w:pPr>
              <w:rPr>
                <w:lang w:val="ro-RO"/>
              </w:rPr>
            </w:pPr>
            <w:r w:rsidRPr="0028733F">
              <w:rPr>
                <w:lang w:val="ro-RO"/>
              </w:rPr>
              <w:lastRenderedPageBreak/>
              <w:t>3. Alte informaţii</w:t>
            </w:r>
          </w:p>
        </w:tc>
        <w:tc>
          <w:tcPr>
            <w:tcW w:w="8080" w:type="dxa"/>
            <w:gridSpan w:val="6"/>
            <w:shd w:val="clear" w:color="auto" w:fill="auto"/>
          </w:tcPr>
          <w:p w14:paraId="7E6226F1" w14:textId="77777777" w:rsidR="000E044A" w:rsidRPr="0028733F" w:rsidRDefault="002C3E88" w:rsidP="002C3E88">
            <w:pPr>
              <w:rPr>
                <w:lang w:val="ro-RO" w:eastAsia="ro-RO"/>
              </w:rPr>
            </w:pPr>
            <w:r w:rsidRPr="0028733F">
              <w:rPr>
                <w:lang w:val="ro-RO" w:eastAsia="ro-RO"/>
              </w:rPr>
              <w:t>Nu au fost identificate</w:t>
            </w:r>
          </w:p>
        </w:tc>
      </w:tr>
      <w:tr w:rsidR="002C3E88" w:rsidRPr="0028733F" w14:paraId="5A1149DE" w14:textId="77777777" w:rsidTr="009A3633">
        <w:tc>
          <w:tcPr>
            <w:tcW w:w="10456" w:type="dxa"/>
            <w:gridSpan w:val="7"/>
            <w:shd w:val="clear" w:color="auto" w:fill="auto"/>
          </w:tcPr>
          <w:p w14:paraId="51EE76F7" w14:textId="77777777" w:rsidR="002C3E88" w:rsidRPr="0028733F" w:rsidRDefault="002C3E88" w:rsidP="007A5039">
            <w:pPr>
              <w:rPr>
                <w:b/>
                <w:i/>
                <w:lang w:val="ro-RO"/>
              </w:rPr>
            </w:pPr>
          </w:p>
          <w:p w14:paraId="4456C17D" w14:textId="77777777" w:rsidR="002C3E88" w:rsidRPr="0028733F" w:rsidRDefault="002C3E88" w:rsidP="002C3E88">
            <w:pPr>
              <w:jc w:val="center"/>
              <w:rPr>
                <w:b/>
                <w:i/>
                <w:lang w:val="ro-RO"/>
              </w:rPr>
            </w:pPr>
            <w:r w:rsidRPr="0028733F">
              <w:rPr>
                <w:b/>
                <w:i/>
                <w:lang w:val="ro-RO"/>
              </w:rPr>
              <w:t>Secţiunea 3</w:t>
            </w:r>
          </w:p>
          <w:p w14:paraId="4F49B77E" w14:textId="77777777" w:rsidR="00792A69" w:rsidRPr="0028733F" w:rsidRDefault="002C3E88" w:rsidP="00E92160">
            <w:pPr>
              <w:jc w:val="center"/>
              <w:rPr>
                <w:b/>
                <w:i/>
                <w:lang w:val="ro-RO"/>
              </w:rPr>
            </w:pPr>
            <w:r w:rsidRPr="0028733F">
              <w:rPr>
                <w:b/>
                <w:i/>
                <w:lang w:val="ro-RO"/>
              </w:rPr>
              <w:t>Impactul socioeconomic al actului normativ</w:t>
            </w:r>
          </w:p>
        </w:tc>
      </w:tr>
      <w:tr w:rsidR="002C3E88" w:rsidRPr="0028733F" w14:paraId="3A3178C7" w14:textId="77777777" w:rsidTr="00792A69">
        <w:tc>
          <w:tcPr>
            <w:tcW w:w="2376" w:type="dxa"/>
            <w:shd w:val="clear" w:color="auto" w:fill="auto"/>
          </w:tcPr>
          <w:p w14:paraId="644BB578" w14:textId="77777777" w:rsidR="00792A69" w:rsidRPr="0028733F" w:rsidRDefault="002C3E88" w:rsidP="002C3E88">
            <w:pPr>
              <w:rPr>
                <w:lang w:val="ro-RO"/>
              </w:rPr>
            </w:pPr>
            <w:r w:rsidRPr="0028733F">
              <w:rPr>
                <w:lang w:val="ro-RO"/>
              </w:rPr>
              <w:t>1. Impactul macroeconomic</w:t>
            </w:r>
          </w:p>
        </w:tc>
        <w:tc>
          <w:tcPr>
            <w:tcW w:w="8080" w:type="dxa"/>
            <w:gridSpan w:val="6"/>
            <w:shd w:val="clear" w:color="auto" w:fill="auto"/>
          </w:tcPr>
          <w:p w14:paraId="477DA50B" w14:textId="77777777" w:rsidR="002C3E88" w:rsidRPr="0028733F" w:rsidRDefault="002C3E88" w:rsidP="002C3E88">
            <w:pPr>
              <w:jc w:val="both"/>
              <w:rPr>
                <w:lang w:val="ro-RO"/>
              </w:rPr>
            </w:pPr>
            <w:r w:rsidRPr="0028733F">
              <w:rPr>
                <w:lang w:val="ro-RO"/>
              </w:rPr>
              <w:t>Prezentul act normativ nu are impact la nivel macroeconomic.</w:t>
            </w:r>
          </w:p>
        </w:tc>
      </w:tr>
      <w:tr w:rsidR="002C3E88" w:rsidRPr="0028733F" w14:paraId="7F46D545" w14:textId="77777777" w:rsidTr="00792A69">
        <w:tc>
          <w:tcPr>
            <w:tcW w:w="2376" w:type="dxa"/>
            <w:shd w:val="clear" w:color="auto" w:fill="auto"/>
          </w:tcPr>
          <w:p w14:paraId="16F345B5" w14:textId="77777777" w:rsidR="002C3E88" w:rsidRPr="0028733F" w:rsidRDefault="002C3E88" w:rsidP="002C3E88">
            <w:pPr>
              <w:rPr>
                <w:lang w:val="ro-RO"/>
              </w:rPr>
            </w:pPr>
            <w:r w:rsidRPr="0028733F">
              <w:rPr>
                <w:lang w:val="ro-RO"/>
              </w:rPr>
              <w:t>1</w:t>
            </w:r>
            <w:r w:rsidRPr="0028733F">
              <w:rPr>
                <w:vertAlign w:val="superscript"/>
                <w:lang w:val="ro-RO"/>
              </w:rPr>
              <w:t>1</w:t>
            </w:r>
            <w:r w:rsidRPr="0028733F">
              <w:rPr>
                <w:lang w:val="ro-RO"/>
              </w:rPr>
              <w:t>. Impactul asupra mediului concurenţial şi domeniului ajutoarelor de stat</w:t>
            </w:r>
          </w:p>
        </w:tc>
        <w:tc>
          <w:tcPr>
            <w:tcW w:w="8080" w:type="dxa"/>
            <w:gridSpan w:val="6"/>
            <w:shd w:val="clear" w:color="auto" w:fill="auto"/>
          </w:tcPr>
          <w:p w14:paraId="0DC5FB50" w14:textId="77777777" w:rsidR="002C3E88" w:rsidRPr="0028733F" w:rsidRDefault="002C3E88" w:rsidP="002C3E88">
            <w:pPr>
              <w:jc w:val="both"/>
              <w:rPr>
                <w:lang w:val="ro-RO"/>
              </w:rPr>
            </w:pPr>
            <w:r w:rsidRPr="0028733F">
              <w:rPr>
                <w:lang w:val="ro-RO"/>
              </w:rPr>
              <w:t>Prezentul act normativ nu se referă la acest subiect.</w:t>
            </w:r>
          </w:p>
        </w:tc>
      </w:tr>
      <w:tr w:rsidR="002C3E88" w:rsidRPr="0028733F" w14:paraId="241D5D64" w14:textId="77777777" w:rsidTr="00792A69">
        <w:tc>
          <w:tcPr>
            <w:tcW w:w="2376" w:type="dxa"/>
            <w:shd w:val="clear" w:color="auto" w:fill="auto"/>
          </w:tcPr>
          <w:p w14:paraId="5B70B485" w14:textId="77777777" w:rsidR="002C3E88" w:rsidRPr="0028733F" w:rsidRDefault="002C3E88" w:rsidP="002C3E88">
            <w:pPr>
              <w:rPr>
                <w:lang w:val="ro-RO"/>
              </w:rPr>
            </w:pPr>
            <w:r w:rsidRPr="0028733F">
              <w:rPr>
                <w:lang w:val="ro-RO"/>
              </w:rPr>
              <w:lastRenderedPageBreak/>
              <w:t>2. Impactul asupra mediului de afaceri</w:t>
            </w:r>
          </w:p>
        </w:tc>
        <w:tc>
          <w:tcPr>
            <w:tcW w:w="8080" w:type="dxa"/>
            <w:gridSpan w:val="6"/>
            <w:shd w:val="clear" w:color="auto" w:fill="auto"/>
          </w:tcPr>
          <w:p w14:paraId="0DCA4748" w14:textId="77777777" w:rsidR="002C3E88" w:rsidRPr="0028733F" w:rsidRDefault="002C3E88" w:rsidP="002C3E88">
            <w:pPr>
              <w:jc w:val="both"/>
              <w:rPr>
                <w:lang w:val="ro-RO"/>
              </w:rPr>
            </w:pPr>
            <w:r w:rsidRPr="0028733F">
              <w:rPr>
                <w:lang w:val="ro-RO"/>
              </w:rPr>
              <w:t>Prezentul act normativ nu se referă la acest subiect.</w:t>
            </w:r>
          </w:p>
        </w:tc>
      </w:tr>
      <w:tr w:rsidR="002C3E88" w:rsidRPr="0028733F" w14:paraId="7296FEEE" w14:textId="77777777" w:rsidTr="00792A69">
        <w:tc>
          <w:tcPr>
            <w:tcW w:w="2376" w:type="dxa"/>
            <w:shd w:val="clear" w:color="auto" w:fill="auto"/>
          </w:tcPr>
          <w:p w14:paraId="15947CB4" w14:textId="77777777" w:rsidR="002C3E88" w:rsidRPr="0028733F" w:rsidRDefault="002C3E88" w:rsidP="002C3E88">
            <w:r w:rsidRPr="0028733F">
              <w:t>2</w:t>
            </w:r>
            <w:r w:rsidRPr="0028733F">
              <w:rPr>
                <w:vertAlign w:val="superscript"/>
              </w:rPr>
              <w:t>1</w:t>
            </w:r>
            <w:r w:rsidRPr="0028733F">
              <w:t xml:space="preserve">. </w:t>
            </w:r>
            <w:proofErr w:type="spellStart"/>
            <w:r w:rsidRPr="0028733F">
              <w:t>Impactul</w:t>
            </w:r>
            <w:proofErr w:type="spellEnd"/>
            <w:r w:rsidRPr="0028733F">
              <w:t xml:space="preserve"> </w:t>
            </w:r>
            <w:proofErr w:type="spellStart"/>
            <w:r w:rsidRPr="0028733F">
              <w:t>asupra</w:t>
            </w:r>
            <w:proofErr w:type="spellEnd"/>
            <w:r w:rsidRPr="0028733F">
              <w:t xml:space="preserve"> </w:t>
            </w:r>
            <w:proofErr w:type="spellStart"/>
            <w:r w:rsidRPr="0028733F">
              <w:t>sarcinilor</w:t>
            </w:r>
            <w:proofErr w:type="spellEnd"/>
            <w:r w:rsidRPr="0028733F">
              <w:t xml:space="preserve"> administrative</w:t>
            </w:r>
          </w:p>
        </w:tc>
        <w:tc>
          <w:tcPr>
            <w:tcW w:w="8080" w:type="dxa"/>
            <w:gridSpan w:val="6"/>
            <w:shd w:val="clear" w:color="auto" w:fill="auto"/>
          </w:tcPr>
          <w:p w14:paraId="7C80C1C8" w14:textId="77777777" w:rsidR="002C3E88" w:rsidRPr="0028733F" w:rsidRDefault="002C3E88" w:rsidP="002C3E88">
            <w:pPr>
              <w:jc w:val="both"/>
              <w:rPr>
                <w:lang w:val="ro-RO"/>
              </w:rPr>
            </w:pPr>
            <w:r w:rsidRPr="0028733F">
              <w:rPr>
                <w:lang w:val="ro-RO"/>
              </w:rPr>
              <w:t>Prezentul act normativ nu se referă la acest subiect.</w:t>
            </w:r>
          </w:p>
        </w:tc>
      </w:tr>
      <w:tr w:rsidR="002C3E88" w:rsidRPr="0028733F" w14:paraId="6D99F49C" w14:textId="77777777" w:rsidTr="00792A69">
        <w:tc>
          <w:tcPr>
            <w:tcW w:w="2376" w:type="dxa"/>
            <w:shd w:val="clear" w:color="auto" w:fill="auto"/>
          </w:tcPr>
          <w:p w14:paraId="25BED23F" w14:textId="77777777" w:rsidR="002C3E88" w:rsidRPr="0028733F" w:rsidRDefault="002C3E88" w:rsidP="002C3E88">
            <w:r w:rsidRPr="0028733F">
              <w:t>2</w:t>
            </w:r>
            <w:r w:rsidRPr="0028733F">
              <w:rPr>
                <w:vertAlign w:val="superscript"/>
              </w:rPr>
              <w:t>2</w:t>
            </w:r>
            <w:r w:rsidRPr="0028733F">
              <w:t xml:space="preserve">. </w:t>
            </w:r>
            <w:proofErr w:type="spellStart"/>
            <w:r w:rsidRPr="0028733F">
              <w:t>Impactul</w:t>
            </w:r>
            <w:proofErr w:type="spellEnd"/>
            <w:r w:rsidRPr="0028733F">
              <w:t xml:space="preserve"> </w:t>
            </w:r>
            <w:proofErr w:type="spellStart"/>
            <w:r w:rsidRPr="0028733F">
              <w:t>asupra</w:t>
            </w:r>
            <w:proofErr w:type="spellEnd"/>
            <w:r w:rsidRPr="0028733F">
              <w:t xml:space="preserve"> </w:t>
            </w:r>
            <w:proofErr w:type="spellStart"/>
            <w:r w:rsidRPr="0028733F">
              <w:t>întreprinderilor</w:t>
            </w:r>
            <w:proofErr w:type="spellEnd"/>
            <w:r w:rsidRPr="0028733F">
              <w:t xml:space="preserve"> </w:t>
            </w:r>
            <w:proofErr w:type="spellStart"/>
            <w:r w:rsidRPr="0028733F">
              <w:t>mici</w:t>
            </w:r>
            <w:proofErr w:type="spellEnd"/>
            <w:r w:rsidRPr="0028733F">
              <w:t xml:space="preserve"> </w:t>
            </w:r>
            <w:proofErr w:type="spellStart"/>
            <w:r w:rsidRPr="0028733F">
              <w:t>și</w:t>
            </w:r>
            <w:proofErr w:type="spellEnd"/>
            <w:r w:rsidRPr="0028733F">
              <w:t xml:space="preserve"> </w:t>
            </w:r>
            <w:proofErr w:type="spellStart"/>
            <w:r w:rsidRPr="0028733F">
              <w:t>mijlocii</w:t>
            </w:r>
            <w:proofErr w:type="spellEnd"/>
          </w:p>
        </w:tc>
        <w:tc>
          <w:tcPr>
            <w:tcW w:w="8080" w:type="dxa"/>
            <w:gridSpan w:val="6"/>
            <w:shd w:val="clear" w:color="auto" w:fill="auto"/>
          </w:tcPr>
          <w:p w14:paraId="24947003" w14:textId="77777777" w:rsidR="002C3E88" w:rsidRPr="0028733F" w:rsidRDefault="002C3E88" w:rsidP="002C3E88">
            <w:pPr>
              <w:jc w:val="both"/>
              <w:rPr>
                <w:lang w:val="ro-RO"/>
              </w:rPr>
            </w:pPr>
            <w:r w:rsidRPr="0028733F">
              <w:rPr>
                <w:lang w:val="ro-RO"/>
              </w:rPr>
              <w:t>Prezentul act normativ nu se referă la acest subiect.</w:t>
            </w:r>
          </w:p>
        </w:tc>
      </w:tr>
      <w:tr w:rsidR="002C3E88" w:rsidRPr="0028733F" w14:paraId="79DF359C" w14:textId="77777777" w:rsidTr="00792A69">
        <w:tc>
          <w:tcPr>
            <w:tcW w:w="2376" w:type="dxa"/>
            <w:shd w:val="clear" w:color="auto" w:fill="auto"/>
          </w:tcPr>
          <w:p w14:paraId="4649F67D" w14:textId="77777777" w:rsidR="002C3E88" w:rsidRPr="0028733F" w:rsidRDefault="002C3E88" w:rsidP="002C3E88">
            <w:pPr>
              <w:rPr>
                <w:lang w:val="ro-RO"/>
              </w:rPr>
            </w:pPr>
            <w:r w:rsidRPr="0028733F">
              <w:rPr>
                <w:lang w:val="ro-RO"/>
              </w:rPr>
              <w:t>3. Impactul social</w:t>
            </w:r>
          </w:p>
        </w:tc>
        <w:tc>
          <w:tcPr>
            <w:tcW w:w="8080" w:type="dxa"/>
            <w:gridSpan w:val="6"/>
            <w:shd w:val="clear" w:color="auto" w:fill="auto"/>
          </w:tcPr>
          <w:p w14:paraId="1E81EFF4" w14:textId="77777777" w:rsidR="002C3E88" w:rsidRPr="0028733F" w:rsidRDefault="002C3E88" w:rsidP="002C3E88">
            <w:pPr>
              <w:jc w:val="both"/>
              <w:rPr>
                <w:lang w:val="ro-RO"/>
              </w:rPr>
            </w:pPr>
            <w:r w:rsidRPr="0028733F">
              <w:rPr>
                <w:lang w:val="ro-RO"/>
              </w:rPr>
              <w:t>Prezentul act normativ nu se referă la acest subiect.</w:t>
            </w:r>
          </w:p>
        </w:tc>
      </w:tr>
      <w:tr w:rsidR="002C3E88" w:rsidRPr="0028733F" w14:paraId="1C802844" w14:textId="77777777" w:rsidTr="00792A69">
        <w:tc>
          <w:tcPr>
            <w:tcW w:w="2376" w:type="dxa"/>
            <w:shd w:val="clear" w:color="auto" w:fill="auto"/>
          </w:tcPr>
          <w:p w14:paraId="031896F0" w14:textId="77777777" w:rsidR="002C3E88" w:rsidRPr="0028733F" w:rsidRDefault="002C3E88" w:rsidP="002C3E88">
            <w:pPr>
              <w:rPr>
                <w:lang w:val="ro-RO"/>
              </w:rPr>
            </w:pPr>
            <w:r w:rsidRPr="0028733F">
              <w:rPr>
                <w:lang w:val="ro-RO"/>
              </w:rPr>
              <w:t xml:space="preserve">4. Impactul asupra mediului </w:t>
            </w:r>
          </w:p>
        </w:tc>
        <w:tc>
          <w:tcPr>
            <w:tcW w:w="8080" w:type="dxa"/>
            <w:gridSpan w:val="6"/>
            <w:shd w:val="clear" w:color="auto" w:fill="auto"/>
          </w:tcPr>
          <w:p w14:paraId="61633300" w14:textId="77777777" w:rsidR="002C3E88" w:rsidRPr="0028733F" w:rsidRDefault="002C3E88" w:rsidP="002C3E88">
            <w:pPr>
              <w:jc w:val="both"/>
              <w:rPr>
                <w:lang w:val="ro-RO"/>
              </w:rPr>
            </w:pPr>
            <w:r w:rsidRPr="0028733F">
              <w:rPr>
                <w:lang w:val="ro-RO"/>
              </w:rPr>
              <w:t>Prezentul act normativ nu se referă la acest subiect.</w:t>
            </w:r>
          </w:p>
          <w:p w14:paraId="35A88196" w14:textId="77777777" w:rsidR="002C3E88" w:rsidRPr="0028733F" w:rsidRDefault="002C3E88" w:rsidP="002C3E88">
            <w:pPr>
              <w:jc w:val="both"/>
              <w:rPr>
                <w:lang w:val="ro-RO"/>
              </w:rPr>
            </w:pPr>
          </w:p>
        </w:tc>
      </w:tr>
      <w:tr w:rsidR="002C3E88" w:rsidRPr="0028733F" w14:paraId="2135B1BA" w14:textId="77777777" w:rsidTr="00792A69">
        <w:tc>
          <w:tcPr>
            <w:tcW w:w="2376" w:type="dxa"/>
            <w:tcBorders>
              <w:bottom w:val="single" w:sz="4" w:space="0" w:color="auto"/>
            </w:tcBorders>
            <w:shd w:val="clear" w:color="auto" w:fill="auto"/>
          </w:tcPr>
          <w:p w14:paraId="7B958B32" w14:textId="77777777" w:rsidR="002C3E88" w:rsidRPr="0028733F" w:rsidRDefault="002C3E88" w:rsidP="002C3E88">
            <w:pPr>
              <w:rPr>
                <w:lang w:val="ro-RO"/>
              </w:rPr>
            </w:pPr>
            <w:r w:rsidRPr="0028733F">
              <w:rPr>
                <w:lang w:val="ro-RO"/>
              </w:rPr>
              <w:t>5. Alte informaţii</w:t>
            </w:r>
          </w:p>
        </w:tc>
        <w:tc>
          <w:tcPr>
            <w:tcW w:w="8080" w:type="dxa"/>
            <w:gridSpan w:val="6"/>
            <w:tcBorders>
              <w:bottom w:val="single" w:sz="4" w:space="0" w:color="auto"/>
            </w:tcBorders>
            <w:shd w:val="clear" w:color="auto" w:fill="auto"/>
          </w:tcPr>
          <w:p w14:paraId="3309FCD8" w14:textId="77777777" w:rsidR="002C3E88" w:rsidRPr="0028733F" w:rsidRDefault="002C3E88" w:rsidP="002C3E88">
            <w:pPr>
              <w:rPr>
                <w:lang w:val="ro-RO"/>
              </w:rPr>
            </w:pPr>
            <w:r w:rsidRPr="0028733F">
              <w:rPr>
                <w:lang w:val="ro-RO"/>
              </w:rPr>
              <w:t>Nu au fost identificate.</w:t>
            </w:r>
          </w:p>
        </w:tc>
      </w:tr>
      <w:tr w:rsidR="002C3E88" w:rsidRPr="0028733F" w14:paraId="0CC4B8B0" w14:textId="77777777" w:rsidTr="009A3633">
        <w:tc>
          <w:tcPr>
            <w:tcW w:w="10456" w:type="dxa"/>
            <w:gridSpan w:val="7"/>
            <w:tcBorders>
              <w:top w:val="single" w:sz="4" w:space="0" w:color="auto"/>
              <w:left w:val="single" w:sz="4" w:space="0" w:color="auto"/>
              <w:bottom w:val="single" w:sz="4" w:space="0" w:color="auto"/>
              <w:right w:val="single" w:sz="4" w:space="0" w:color="auto"/>
            </w:tcBorders>
            <w:shd w:val="clear" w:color="auto" w:fill="auto"/>
          </w:tcPr>
          <w:p w14:paraId="23EFFC72" w14:textId="77777777" w:rsidR="002D4C98" w:rsidRPr="0028733F" w:rsidRDefault="002D4C98" w:rsidP="002C3E88">
            <w:pPr>
              <w:jc w:val="center"/>
              <w:rPr>
                <w:b/>
                <w:i/>
                <w:lang w:val="ro-RO"/>
              </w:rPr>
            </w:pPr>
          </w:p>
          <w:p w14:paraId="48B46D04" w14:textId="77777777" w:rsidR="002C3E88" w:rsidRPr="0028733F" w:rsidRDefault="002C3E88" w:rsidP="002C3E88">
            <w:pPr>
              <w:jc w:val="center"/>
              <w:rPr>
                <w:b/>
                <w:i/>
                <w:lang w:val="ro-RO"/>
              </w:rPr>
            </w:pPr>
            <w:r w:rsidRPr="0028733F">
              <w:rPr>
                <w:b/>
                <w:i/>
                <w:lang w:val="ro-RO"/>
              </w:rPr>
              <w:t>Secţiunea 4</w:t>
            </w:r>
          </w:p>
          <w:p w14:paraId="4CC716DB" w14:textId="77777777" w:rsidR="00792A69" w:rsidRPr="0028733F" w:rsidRDefault="002C3E88" w:rsidP="00E92160">
            <w:pPr>
              <w:jc w:val="center"/>
              <w:rPr>
                <w:i/>
                <w:lang w:val="ro-RO"/>
              </w:rPr>
            </w:pPr>
            <w:r w:rsidRPr="0028733F">
              <w:rPr>
                <w:b/>
                <w:i/>
                <w:lang w:val="ro-RO"/>
              </w:rPr>
              <w:t>Impactul financiar asupra bugetului general consolidat, atât pe termen scurt, pentru anul curent, cât şi pe termen lung (5 ani)</w:t>
            </w:r>
            <w:r w:rsidRPr="0028733F">
              <w:rPr>
                <w:i/>
                <w:lang w:val="ro-RO"/>
              </w:rPr>
              <w:t xml:space="preserve"> </w:t>
            </w:r>
          </w:p>
        </w:tc>
      </w:tr>
      <w:tr w:rsidR="002C3E88" w:rsidRPr="0028733F" w14:paraId="4E843DA8" w14:textId="77777777" w:rsidTr="009A3633">
        <w:tc>
          <w:tcPr>
            <w:tcW w:w="10456" w:type="dxa"/>
            <w:gridSpan w:val="7"/>
            <w:tcBorders>
              <w:top w:val="single" w:sz="4" w:space="0" w:color="auto"/>
            </w:tcBorders>
            <w:shd w:val="clear" w:color="auto" w:fill="auto"/>
          </w:tcPr>
          <w:p w14:paraId="71EDE557" w14:textId="77777777" w:rsidR="002C3E88" w:rsidRPr="0028733F" w:rsidRDefault="002C3E88" w:rsidP="002C3E88">
            <w:pPr>
              <w:tabs>
                <w:tab w:val="left" w:pos="7890"/>
              </w:tabs>
              <w:rPr>
                <w:lang w:val="ro-RO"/>
              </w:rPr>
            </w:pPr>
            <w:r w:rsidRPr="0028733F">
              <w:rPr>
                <w:b/>
                <w:lang w:val="ro-RO"/>
              </w:rPr>
              <w:tab/>
              <w:t xml:space="preserve">     </w:t>
            </w:r>
            <w:r w:rsidRPr="0028733F">
              <w:rPr>
                <w:lang w:val="ro-RO"/>
              </w:rPr>
              <w:t>- mii lei -</w:t>
            </w:r>
          </w:p>
        </w:tc>
      </w:tr>
      <w:tr w:rsidR="002C3E88" w:rsidRPr="0028733F" w14:paraId="76773074" w14:textId="77777777" w:rsidTr="00792A69">
        <w:tc>
          <w:tcPr>
            <w:tcW w:w="2376" w:type="dxa"/>
            <w:shd w:val="clear" w:color="auto" w:fill="auto"/>
            <w:vAlign w:val="center"/>
          </w:tcPr>
          <w:p w14:paraId="423E2408" w14:textId="77777777" w:rsidR="002C3E88" w:rsidRPr="0028733F" w:rsidRDefault="002C3E88" w:rsidP="002C3E88">
            <w:pPr>
              <w:jc w:val="center"/>
              <w:rPr>
                <w:b/>
                <w:lang w:val="ro-RO"/>
              </w:rPr>
            </w:pPr>
            <w:r w:rsidRPr="0028733F">
              <w:rPr>
                <w:b/>
                <w:lang w:val="ro-RO"/>
              </w:rPr>
              <w:t>Indicatori</w:t>
            </w:r>
          </w:p>
        </w:tc>
        <w:tc>
          <w:tcPr>
            <w:tcW w:w="2518" w:type="dxa"/>
            <w:shd w:val="clear" w:color="auto" w:fill="auto"/>
            <w:vAlign w:val="center"/>
          </w:tcPr>
          <w:p w14:paraId="64F9241D" w14:textId="77777777" w:rsidR="002C3E88" w:rsidRPr="0028733F" w:rsidRDefault="002C3E88" w:rsidP="002C3E88">
            <w:pPr>
              <w:jc w:val="center"/>
              <w:rPr>
                <w:b/>
                <w:lang w:val="ro-RO"/>
              </w:rPr>
            </w:pPr>
            <w:r w:rsidRPr="0028733F">
              <w:rPr>
                <w:b/>
                <w:lang w:val="ro-RO"/>
              </w:rPr>
              <w:t>Anul curent</w:t>
            </w:r>
          </w:p>
        </w:tc>
        <w:tc>
          <w:tcPr>
            <w:tcW w:w="3960" w:type="dxa"/>
            <w:gridSpan w:val="4"/>
            <w:shd w:val="clear" w:color="auto" w:fill="auto"/>
            <w:vAlign w:val="center"/>
          </w:tcPr>
          <w:p w14:paraId="44EB6B3D" w14:textId="77777777" w:rsidR="002C3E88" w:rsidRPr="0028733F" w:rsidRDefault="002C3E88" w:rsidP="002C3E88">
            <w:pPr>
              <w:tabs>
                <w:tab w:val="left" w:pos="1050"/>
              </w:tabs>
              <w:jc w:val="center"/>
              <w:rPr>
                <w:b/>
                <w:lang w:val="ro-RO"/>
              </w:rPr>
            </w:pPr>
            <w:r w:rsidRPr="0028733F">
              <w:rPr>
                <w:b/>
                <w:lang w:val="ro-RO"/>
              </w:rPr>
              <w:t>Următorii ani</w:t>
            </w:r>
          </w:p>
        </w:tc>
        <w:tc>
          <w:tcPr>
            <w:tcW w:w="1602" w:type="dxa"/>
            <w:shd w:val="clear" w:color="auto" w:fill="auto"/>
            <w:vAlign w:val="center"/>
          </w:tcPr>
          <w:p w14:paraId="167DE2EC" w14:textId="77777777" w:rsidR="002C3E88" w:rsidRPr="0028733F" w:rsidRDefault="002C3E88" w:rsidP="002C3E88">
            <w:pPr>
              <w:jc w:val="center"/>
              <w:rPr>
                <w:b/>
                <w:lang w:val="ro-RO"/>
              </w:rPr>
            </w:pPr>
            <w:r w:rsidRPr="0028733F">
              <w:rPr>
                <w:b/>
                <w:lang w:val="ro-RO"/>
              </w:rPr>
              <w:t>Media pe 5 ani</w:t>
            </w:r>
          </w:p>
        </w:tc>
      </w:tr>
      <w:tr w:rsidR="002C3E88" w:rsidRPr="0028733F" w14:paraId="34A2371B" w14:textId="77777777" w:rsidTr="00792A69">
        <w:tc>
          <w:tcPr>
            <w:tcW w:w="2376" w:type="dxa"/>
            <w:shd w:val="clear" w:color="auto" w:fill="auto"/>
          </w:tcPr>
          <w:p w14:paraId="558ABF3C" w14:textId="77777777" w:rsidR="002C3E88" w:rsidRPr="0028733F" w:rsidRDefault="002C3E88" w:rsidP="002C3E88">
            <w:pPr>
              <w:jc w:val="center"/>
              <w:rPr>
                <w:lang w:val="ro-RO"/>
              </w:rPr>
            </w:pPr>
            <w:r w:rsidRPr="0028733F">
              <w:rPr>
                <w:lang w:val="ro-RO"/>
              </w:rPr>
              <w:t>1</w:t>
            </w:r>
          </w:p>
        </w:tc>
        <w:tc>
          <w:tcPr>
            <w:tcW w:w="2518" w:type="dxa"/>
            <w:shd w:val="clear" w:color="auto" w:fill="auto"/>
          </w:tcPr>
          <w:p w14:paraId="46D74C9E" w14:textId="77777777" w:rsidR="002C3E88" w:rsidRPr="0028733F" w:rsidRDefault="002C3E88" w:rsidP="002C3E88">
            <w:pPr>
              <w:jc w:val="center"/>
              <w:rPr>
                <w:lang w:val="ro-RO"/>
              </w:rPr>
            </w:pPr>
            <w:r w:rsidRPr="0028733F">
              <w:rPr>
                <w:lang w:val="ro-RO"/>
              </w:rPr>
              <w:t>2</w:t>
            </w:r>
          </w:p>
        </w:tc>
        <w:tc>
          <w:tcPr>
            <w:tcW w:w="1044" w:type="dxa"/>
            <w:shd w:val="clear" w:color="auto" w:fill="auto"/>
          </w:tcPr>
          <w:p w14:paraId="4CA331D9" w14:textId="77777777" w:rsidR="002C3E88" w:rsidRPr="0028733F" w:rsidRDefault="002C3E88" w:rsidP="002C3E88">
            <w:pPr>
              <w:jc w:val="center"/>
              <w:rPr>
                <w:lang w:val="ro-RO"/>
              </w:rPr>
            </w:pPr>
            <w:r w:rsidRPr="0028733F">
              <w:rPr>
                <w:lang w:val="ro-RO"/>
              </w:rPr>
              <w:t>3</w:t>
            </w:r>
          </w:p>
        </w:tc>
        <w:tc>
          <w:tcPr>
            <w:tcW w:w="972" w:type="dxa"/>
            <w:shd w:val="clear" w:color="auto" w:fill="auto"/>
          </w:tcPr>
          <w:p w14:paraId="2BBC339D" w14:textId="77777777" w:rsidR="002C3E88" w:rsidRPr="0028733F" w:rsidRDefault="002C3E88" w:rsidP="002C3E88">
            <w:pPr>
              <w:jc w:val="center"/>
              <w:rPr>
                <w:lang w:val="ro-RO"/>
              </w:rPr>
            </w:pPr>
            <w:r w:rsidRPr="0028733F">
              <w:rPr>
                <w:lang w:val="ro-RO"/>
              </w:rPr>
              <w:t>4</w:t>
            </w:r>
          </w:p>
        </w:tc>
        <w:tc>
          <w:tcPr>
            <w:tcW w:w="972" w:type="dxa"/>
            <w:shd w:val="clear" w:color="auto" w:fill="auto"/>
          </w:tcPr>
          <w:p w14:paraId="6E14E972" w14:textId="77777777" w:rsidR="002C3E88" w:rsidRPr="0028733F" w:rsidRDefault="002C3E88" w:rsidP="002C3E88">
            <w:pPr>
              <w:jc w:val="center"/>
              <w:rPr>
                <w:lang w:val="ro-RO"/>
              </w:rPr>
            </w:pPr>
            <w:r w:rsidRPr="0028733F">
              <w:rPr>
                <w:lang w:val="ro-RO"/>
              </w:rPr>
              <w:t>5</w:t>
            </w:r>
          </w:p>
        </w:tc>
        <w:tc>
          <w:tcPr>
            <w:tcW w:w="972" w:type="dxa"/>
            <w:shd w:val="clear" w:color="auto" w:fill="auto"/>
          </w:tcPr>
          <w:p w14:paraId="334CAB55" w14:textId="77777777" w:rsidR="002C3E88" w:rsidRPr="0028733F" w:rsidRDefault="002C3E88" w:rsidP="002C3E88">
            <w:pPr>
              <w:jc w:val="center"/>
              <w:rPr>
                <w:lang w:val="ro-RO"/>
              </w:rPr>
            </w:pPr>
            <w:r w:rsidRPr="0028733F">
              <w:rPr>
                <w:lang w:val="ro-RO"/>
              </w:rPr>
              <w:t>6</w:t>
            </w:r>
          </w:p>
        </w:tc>
        <w:tc>
          <w:tcPr>
            <w:tcW w:w="1602" w:type="dxa"/>
            <w:shd w:val="clear" w:color="auto" w:fill="auto"/>
          </w:tcPr>
          <w:p w14:paraId="1F55AB88" w14:textId="77777777" w:rsidR="002C3E88" w:rsidRPr="0028733F" w:rsidRDefault="002C3E88" w:rsidP="002C3E88">
            <w:pPr>
              <w:jc w:val="center"/>
              <w:rPr>
                <w:lang w:val="ro-RO"/>
              </w:rPr>
            </w:pPr>
            <w:r w:rsidRPr="0028733F">
              <w:rPr>
                <w:lang w:val="ro-RO"/>
              </w:rPr>
              <w:t>7</w:t>
            </w:r>
          </w:p>
        </w:tc>
      </w:tr>
      <w:tr w:rsidR="002C3E88" w:rsidRPr="0028733F" w14:paraId="69994F44" w14:textId="77777777" w:rsidTr="00792A69">
        <w:tc>
          <w:tcPr>
            <w:tcW w:w="2376" w:type="dxa"/>
            <w:shd w:val="clear" w:color="auto" w:fill="auto"/>
          </w:tcPr>
          <w:p w14:paraId="4E28D136" w14:textId="77777777" w:rsidR="002C3E88" w:rsidRPr="0028733F" w:rsidRDefault="002C3E88" w:rsidP="002C3E88">
            <w:pPr>
              <w:rPr>
                <w:b/>
                <w:lang w:val="ro-RO"/>
              </w:rPr>
            </w:pPr>
          </w:p>
        </w:tc>
        <w:tc>
          <w:tcPr>
            <w:tcW w:w="2518" w:type="dxa"/>
            <w:shd w:val="clear" w:color="auto" w:fill="auto"/>
          </w:tcPr>
          <w:p w14:paraId="0EEEEC9F" w14:textId="77777777" w:rsidR="002C3E88" w:rsidRPr="0028733F" w:rsidRDefault="002C3E88" w:rsidP="00867166">
            <w:pPr>
              <w:jc w:val="center"/>
              <w:rPr>
                <w:b/>
                <w:lang w:val="ro-RO"/>
              </w:rPr>
            </w:pPr>
            <w:r w:rsidRPr="0028733F">
              <w:rPr>
                <w:b/>
                <w:lang w:val="ro-RO"/>
              </w:rPr>
              <w:t>20</w:t>
            </w:r>
            <w:r w:rsidR="008639E6" w:rsidRPr="0028733F">
              <w:rPr>
                <w:b/>
                <w:lang w:val="ro-RO"/>
              </w:rPr>
              <w:t>20</w:t>
            </w:r>
          </w:p>
        </w:tc>
        <w:tc>
          <w:tcPr>
            <w:tcW w:w="1044" w:type="dxa"/>
            <w:shd w:val="clear" w:color="auto" w:fill="auto"/>
          </w:tcPr>
          <w:p w14:paraId="7EF847BB" w14:textId="77777777" w:rsidR="002C3E88" w:rsidRPr="0028733F" w:rsidRDefault="002C3E88" w:rsidP="00476E16">
            <w:pPr>
              <w:jc w:val="center"/>
              <w:rPr>
                <w:b/>
                <w:lang w:val="ro-RO"/>
              </w:rPr>
            </w:pPr>
            <w:r w:rsidRPr="0028733F">
              <w:rPr>
                <w:b/>
                <w:lang w:val="ro-RO"/>
              </w:rPr>
              <w:t>202</w:t>
            </w:r>
            <w:r w:rsidR="008639E6" w:rsidRPr="0028733F">
              <w:rPr>
                <w:b/>
                <w:lang w:val="ro-RO"/>
              </w:rPr>
              <w:t>1</w:t>
            </w:r>
          </w:p>
        </w:tc>
        <w:tc>
          <w:tcPr>
            <w:tcW w:w="972" w:type="dxa"/>
            <w:shd w:val="clear" w:color="auto" w:fill="auto"/>
          </w:tcPr>
          <w:p w14:paraId="15E4C513" w14:textId="77777777" w:rsidR="002C3E88" w:rsidRPr="0028733F" w:rsidRDefault="002C3E88" w:rsidP="00476E16">
            <w:pPr>
              <w:jc w:val="center"/>
              <w:rPr>
                <w:b/>
                <w:lang w:val="ro-RO"/>
              </w:rPr>
            </w:pPr>
            <w:r w:rsidRPr="0028733F">
              <w:rPr>
                <w:b/>
                <w:lang w:val="ro-RO"/>
              </w:rPr>
              <w:t>202</w:t>
            </w:r>
            <w:r w:rsidR="008639E6" w:rsidRPr="0028733F">
              <w:rPr>
                <w:b/>
                <w:lang w:val="ro-RO"/>
              </w:rPr>
              <w:t>2</w:t>
            </w:r>
          </w:p>
        </w:tc>
        <w:tc>
          <w:tcPr>
            <w:tcW w:w="972" w:type="dxa"/>
            <w:shd w:val="clear" w:color="auto" w:fill="auto"/>
          </w:tcPr>
          <w:p w14:paraId="0469325D" w14:textId="77777777" w:rsidR="002C3E88" w:rsidRPr="0028733F" w:rsidRDefault="002C3E88" w:rsidP="00476E16">
            <w:pPr>
              <w:jc w:val="center"/>
              <w:rPr>
                <w:b/>
                <w:lang w:val="ro-RO"/>
              </w:rPr>
            </w:pPr>
            <w:r w:rsidRPr="0028733F">
              <w:rPr>
                <w:b/>
                <w:lang w:val="ro-RO"/>
              </w:rPr>
              <w:t>202</w:t>
            </w:r>
            <w:r w:rsidR="008639E6" w:rsidRPr="0028733F">
              <w:rPr>
                <w:b/>
                <w:lang w:val="ro-RO"/>
              </w:rPr>
              <w:t>3</w:t>
            </w:r>
          </w:p>
        </w:tc>
        <w:tc>
          <w:tcPr>
            <w:tcW w:w="972" w:type="dxa"/>
            <w:shd w:val="clear" w:color="auto" w:fill="auto"/>
          </w:tcPr>
          <w:p w14:paraId="52BDBFB3" w14:textId="77777777" w:rsidR="002C3E88" w:rsidRPr="0028733F" w:rsidRDefault="002C3E88" w:rsidP="00476E16">
            <w:pPr>
              <w:jc w:val="center"/>
              <w:rPr>
                <w:b/>
                <w:lang w:val="ro-RO"/>
              </w:rPr>
            </w:pPr>
            <w:r w:rsidRPr="0028733F">
              <w:rPr>
                <w:b/>
                <w:lang w:val="ro-RO"/>
              </w:rPr>
              <w:t>202</w:t>
            </w:r>
            <w:r w:rsidR="008639E6" w:rsidRPr="0028733F">
              <w:rPr>
                <w:b/>
                <w:lang w:val="ro-RO"/>
              </w:rPr>
              <w:t>4</w:t>
            </w:r>
          </w:p>
        </w:tc>
        <w:tc>
          <w:tcPr>
            <w:tcW w:w="1602" w:type="dxa"/>
            <w:shd w:val="clear" w:color="auto" w:fill="auto"/>
          </w:tcPr>
          <w:p w14:paraId="54700C6B" w14:textId="77777777" w:rsidR="002C3E88" w:rsidRPr="0028733F" w:rsidRDefault="002C3E88" w:rsidP="002C3E88">
            <w:pPr>
              <w:rPr>
                <w:b/>
                <w:lang w:val="ro-RO"/>
              </w:rPr>
            </w:pPr>
          </w:p>
        </w:tc>
      </w:tr>
      <w:tr w:rsidR="002C3E88" w:rsidRPr="0028733F" w14:paraId="0A6E0BF7" w14:textId="77777777" w:rsidTr="00792A69">
        <w:tc>
          <w:tcPr>
            <w:tcW w:w="2376" w:type="dxa"/>
            <w:tcBorders>
              <w:bottom w:val="single" w:sz="4" w:space="0" w:color="auto"/>
            </w:tcBorders>
            <w:shd w:val="clear" w:color="auto" w:fill="auto"/>
          </w:tcPr>
          <w:p w14:paraId="3982E135" w14:textId="77777777" w:rsidR="002C3E88" w:rsidRPr="0028733F" w:rsidRDefault="002C3E88" w:rsidP="002C3E88">
            <w:pPr>
              <w:jc w:val="both"/>
              <w:rPr>
                <w:b/>
                <w:lang w:val="ro-RO"/>
              </w:rPr>
            </w:pPr>
            <w:r w:rsidRPr="0028733F">
              <w:rPr>
                <w:b/>
                <w:lang w:val="ro-RO"/>
              </w:rPr>
              <w:t>1. Modificări ale veniturilor bugetare, plus/minus, din care:</w:t>
            </w:r>
          </w:p>
        </w:tc>
        <w:tc>
          <w:tcPr>
            <w:tcW w:w="2518" w:type="dxa"/>
            <w:shd w:val="clear" w:color="auto" w:fill="auto"/>
            <w:vAlign w:val="center"/>
          </w:tcPr>
          <w:p w14:paraId="6D06919B"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300CE1F8"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7945A7E7"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00474DB2"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4A7C540B"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1EB1148C" w14:textId="77777777" w:rsidR="002C3E88" w:rsidRPr="0028733F" w:rsidRDefault="002C3E88" w:rsidP="002C3E88">
            <w:pPr>
              <w:jc w:val="center"/>
              <w:rPr>
                <w:lang w:val="ro-RO"/>
              </w:rPr>
            </w:pPr>
            <w:r w:rsidRPr="0028733F">
              <w:rPr>
                <w:lang w:val="ro-RO"/>
              </w:rPr>
              <w:t>-</w:t>
            </w:r>
          </w:p>
        </w:tc>
      </w:tr>
      <w:tr w:rsidR="002C3E88" w:rsidRPr="0028733F" w14:paraId="70E5E24C" w14:textId="77777777" w:rsidTr="00792A69">
        <w:tc>
          <w:tcPr>
            <w:tcW w:w="2376" w:type="dxa"/>
            <w:tcBorders>
              <w:bottom w:val="single" w:sz="4" w:space="0" w:color="auto"/>
            </w:tcBorders>
            <w:shd w:val="clear" w:color="auto" w:fill="auto"/>
          </w:tcPr>
          <w:p w14:paraId="3ACDB2AF" w14:textId="77777777" w:rsidR="002C3E88" w:rsidRPr="0028733F" w:rsidRDefault="002C3E88" w:rsidP="002C3E88">
            <w:pPr>
              <w:jc w:val="both"/>
              <w:rPr>
                <w:i/>
                <w:lang w:val="ro-RO"/>
              </w:rPr>
            </w:pPr>
            <w:r w:rsidRPr="0028733F">
              <w:rPr>
                <w:i/>
                <w:lang w:val="ro-RO"/>
              </w:rPr>
              <w:t>a) buget de stat, din acesta:</w:t>
            </w:r>
          </w:p>
        </w:tc>
        <w:tc>
          <w:tcPr>
            <w:tcW w:w="2518" w:type="dxa"/>
            <w:shd w:val="clear" w:color="auto" w:fill="auto"/>
            <w:vAlign w:val="center"/>
          </w:tcPr>
          <w:p w14:paraId="004CC702"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1C7B4CA1"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4137791B"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082DE704"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64042EA3"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0F7E072C" w14:textId="77777777" w:rsidR="002C3E88" w:rsidRPr="0028733F" w:rsidRDefault="002C3E88" w:rsidP="002C3E88">
            <w:pPr>
              <w:jc w:val="center"/>
              <w:rPr>
                <w:lang w:val="ro-RO"/>
              </w:rPr>
            </w:pPr>
            <w:r w:rsidRPr="0028733F">
              <w:rPr>
                <w:lang w:val="ro-RO"/>
              </w:rPr>
              <w:t>-</w:t>
            </w:r>
          </w:p>
        </w:tc>
      </w:tr>
      <w:tr w:rsidR="002C3E88" w:rsidRPr="0028733F" w14:paraId="2F78C2C9" w14:textId="77777777" w:rsidTr="00792A69">
        <w:tc>
          <w:tcPr>
            <w:tcW w:w="2376" w:type="dxa"/>
            <w:tcBorders>
              <w:bottom w:val="single" w:sz="4" w:space="0" w:color="auto"/>
            </w:tcBorders>
            <w:shd w:val="clear" w:color="auto" w:fill="auto"/>
          </w:tcPr>
          <w:p w14:paraId="3E276A1B" w14:textId="77777777" w:rsidR="002C3E88" w:rsidRPr="0028733F" w:rsidRDefault="002C3E88" w:rsidP="002C3E88">
            <w:pPr>
              <w:jc w:val="both"/>
              <w:rPr>
                <w:lang w:val="ro-RO"/>
              </w:rPr>
            </w:pPr>
            <w:r w:rsidRPr="0028733F">
              <w:rPr>
                <w:lang w:val="ro-RO"/>
              </w:rPr>
              <w:t xml:space="preserve">   (i) impozit pe profit</w:t>
            </w:r>
          </w:p>
        </w:tc>
        <w:tc>
          <w:tcPr>
            <w:tcW w:w="2518" w:type="dxa"/>
            <w:shd w:val="clear" w:color="auto" w:fill="auto"/>
          </w:tcPr>
          <w:p w14:paraId="091E6840" w14:textId="77777777" w:rsidR="002C3E88" w:rsidRPr="0028733F" w:rsidRDefault="002C3E88" w:rsidP="002C3E88">
            <w:pPr>
              <w:jc w:val="center"/>
              <w:rPr>
                <w:lang w:val="ro-RO"/>
              </w:rPr>
            </w:pPr>
            <w:r w:rsidRPr="0028733F">
              <w:rPr>
                <w:lang w:val="ro-RO"/>
              </w:rPr>
              <w:t>-</w:t>
            </w:r>
          </w:p>
        </w:tc>
        <w:tc>
          <w:tcPr>
            <w:tcW w:w="1044" w:type="dxa"/>
            <w:shd w:val="clear" w:color="auto" w:fill="auto"/>
          </w:tcPr>
          <w:p w14:paraId="6E921BF0"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7646CB55"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14F3738B"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5AA4521E" w14:textId="77777777" w:rsidR="002C3E88" w:rsidRPr="0028733F" w:rsidRDefault="002C3E88" w:rsidP="002C3E88">
            <w:pPr>
              <w:jc w:val="center"/>
              <w:rPr>
                <w:lang w:val="ro-RO"/>
              </w:rPr>
            </w:pPr>
            <w:r w:rsidRPr="0028733F">
              <w:rPr>
                <w:lang w:val="ro-RO"/>
              </w:rPr>
              <w:t>-</w:t>
            </w:r>
          </w:p>
        </w:tc>
        <w:tc>
          <w:tcPr>
            <w:tcW w:w="1602" w:type="dxa"/>
            <w:shd w:val="clear" w:color="auto" w:fill="auto"/>
          </w:tcPr>
          <w:p w14:paraId="6CEF32B2" w14:textId="77777777" w:rsidR="002C3E88" w:rsidRPr="0028733F" w:rsidRDefault="002C3E88" w:rsidP="002C3E88">
            <w:pPr>
              <w:jc w:val="center"/>
              <w:rPr>
                <w:lang w:val="ro-RO"/>
              </w:rPr>
            </w:pPr>
            <w:r w:rsidRPr="0028733F">
              <w:rPr>
                <w:lang w:val="ro-RO"/>
              </w:rPr>
              <w:t>-</w:t>
            </w:r>
          </w:p>
        </w:tc>
      </w:tr>
      <w:tr w:rsidR="002C3E88" w:rsidRPr="0028733F" w14:paraId="1D525139" w14:textId="77777777" w:rsidTr="00792A69">
        <w:tc>
          <w:tcPr>
            <w:tcW w:w="2376" w:type="dxa"/>
            <w:tcBorders>
              <w:bottom w:val="single" w:sz="4" w:space="0" w:color="auto"/>
            </w:tcBorders>
            <w:shd w:val="clear" w:color="auto" w:fill="auto"/>
          </w:tcPr>
          <w:p w14:paraId="46D5770E" w14:textId="77777777" w:rsidR="002C3E88" w:rsidRPr="0028733F" w:rsidRDefault="002C3E88" w:rsidP="002C3E88">
            <w:pPr>
              <w:jc w:val="both"/>
              <w:rPr>
                <w:lang w:val="ro-RO"/>
              </w:rPr>
            </w:pPr>
            <w:r w:rsidRPr="0028733F">
              <w:rPr>
                <w:lang w:val="ro-RO"/>
              </w:rPr>
              <w:t xml:space="preserve">   (ii) impozit pe venit</w:t>
            </w:r>
          </w:p>
        </w:tc>
        <w:tc>
          <w:tcPr>
            <w:tcW w:w="2518" w:type="dxa"/>
            <w:shd w:val="clear" w:color="auto" w:fill="auto"/>
          </w:tcPr>
          <w:p w14:paraId="06452C5B" w14:textId="77777777" w:rsidR="002C3E88" w:rsidRPr="0028733F" w:rsidRDefault="002C3E88" w:rsidP="002C3E88">
            <w:pPr>
              <w:jc w:val="center"/>
              <w:rPr>
                <w:lang w:val="ro-RO"/>
              </w:rPr>
            </w:pPr>
            <w:r w:rsidRPr="0028733F">
              <w:rPr>
                <w:lang w:val="ro-RO"/>
              </w:rPr>
              <w:t>-</w:t>
            </w:r>
          </w:p>
        </w:tc>
        <w:tc>
          <w:tcPr>
            <w:tcW w:w="1044" w:type="dxa"/>
            <w:shd w:val="clear" w:color="auto" w:fill="auto"/>
          </w:tcPr>
          <w:p w14:paraId="26C3517D"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2E19E541"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327CB4F9"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75377D6F" w14:textId="77777777" w:rsidR="002C3E88" w:rsidRPr="0028733F" w:rsidRDefault="002C3E88" w:rsidP="002C3E88">
            <w:pPr>
              <w:jc w:val="center"/>
              <w:rPr>
                <w:lang w:val="ro-RO"/>
              </w:rPr>
            </w:pPr>
            <w:r w:rsidRPr="0028733F">
              <w:rPr>
                <w:lang w:val="ro-RO"/>
              </w:rPr>
              <w:t>-</w:t>
            </w:r>
          </w:p>
        </w:tc>
        <w:tc>
          <w:tcPr>
            <w:tcW w:w="1602" w:type="dxa"/>
            <w:shd w:val="clear" w:color="auto" w:fill="auto"/>
          </w:tcPr>
          <w:p w14:paraId="6CD40861" w14:textId="77777777" w:rsidR="002C3E88" w:rsidRPr="0028733F" w:rsidRDefault="002C3E88" w:rsidP="002C3E88">
            <w:pPr>
              <w:jc w:val="center"/>
              <w:rPr>
                <w:lang w:val="ro-RO"/>
              </w:rPr>
            </w:pPr>
            <w:r w:rsidRPr="0028733F">
              <w:rPr>
                <w:lang w:val="ro-RO"/>
              </w:rPr>
              <w:t>-</w:t>
            </w:r>
          </w:p>
        </w:tc>
      </w:tr>
      <w:tr w:rsidR="002C3E88" w:rsidRPr="0028733F" w14:paraId="0C2132A2" w14:textId="77777777" w:rsidTr="00792A69">
        <w:tc>
          <w:tcPr>
            <w:tcW w:w="2376" w:type="dxa"/>
            <w:tcBorders>
              <w:bottom w:val="single" w:sz="4" w:space="0" w:color="auto"/>
            </w:tcBorders>
            <w:shd w:val="clear" w:color="auto" w:fill="auto"/>
          </w:tcPr>
          <w:p w14:paraId="7A02C568" w14:textId="77777777" w:rsidR="002C3E88" w:rsidRPr="0028733F" w:rsidRDefault="002C3E88" w:rsidP="002C3E88">
            <w:pPr>
              <w:jc w:val="both"/>
              <w:rPr>
                <w:i/>
                <w:lang w:val="ro-RO"/>
              </w:rPr>
            </w:pPr>
            <w:r w:rsidRPr="0028733F">
              <w:rPr>
                <w:i/>
                <w:lang w:val="ro-RO"/>
              </w:rPr>
              <w:t>b) bugete locale:</w:t>
            </w:r>
          </w:p>
        </w:tc>
        <w:tc>
          <w:tcPr>
            <w:tcW w:w="2518" w:type="dxa"/>
            <w:shd w:val="clear" w:color="auto" w:fill="auto"/>
            <w:vAlign w:val="center"/>
          </w:tcPr>
          <w:p w14:paraId="575C0E7B"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01A46D83"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1C09F27D"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44A86C38"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0C4C7847"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6CAEE201" w14:textId="77777777" w:rsidR="002C3E88" w:rsidRPr="0028733F" w:rsidRDefault="002C3E88" w:rsidP="002C3E88">
            <w:pPr>
              <w:jc w:val="center"/>
              <w:rPr>
                <w:lang w:val="ro-RO"/>
              </w:rPr>
            </w:pPr>
            <w:r w:rsidRPr="0028733F">
              <w:rPr>
                <w:lang w:val="ro-RO"/>
              </w:rPr>
              <w:t>-</w:t>
            </w:r>
          </w:p>
        </w:tc>
      </w:tr>
      <w:tr w:rsidR="002C3E88" w:rsidRPr="0028733F" w14:paraId="36686E25" w14:textId="77777777" w:rsidTr="00792A69">
        <w:tc>
          <w:tcPr>
            <w:tcW w:w="2376" w:type="dxa"/>
            <w:tcBorders>
              <w:bottom w:val="single" w:sz="4" w:space="0" w:color="auto"/>
            </w:tcBorders>
            <w:shd w:val="clear" w:color="auto" w:fill="auto"/>
          </w:tcPr>
          <w:p w14:paraId="70A02479" w14:textId="77777777" w:rsidR="002C3E88" w:rsidRPr="0028733F" w:rsidRDefault="002C3E88" w:rsidP="002C3E88">
            <w:pPr>
              <w:jc w:val="both"/>
              <w:rPr>
                <w:lang w:val="ro-RO"/>
              </w:rPr>
            </w:pPr>
            <w:r w:rsidRPr="0028733F">
              <w:rPr>
                <w:lang w:val="ro-RO"/>
              </w:rPr>
              <w:t xml:space="preserve">   (i) impozit pe profit</w:t>
            </w:r>
          </w:p>
        </w:tc>
        <w:tc>
          <w:tcPr>
            <w:tcW w:w="2518" w:type="dxa"/>
            <w:shd w:val="clear" w:color="auto" w:fill="auto"/>
          </w:tcPr>
          <w:p w14:paraId="4AA43BEE" w14:textId="77777777" w:rsidR="002C3E88" w:rsidRPr="0028733F" w:rsidRDefault="002C3E88" w:rsidP="002C3E88">
            <w:pPr>
              <w:jc w:val="center"/>
              <w:rPr>
                <w:lang w:val="ro-RO"/>
              </w:rPr>
            </w:pPr>
            <w:r w:rsidRPr="0028733F">
              <w:rPr>
                <w:lang w:val="ro-RO"/>
              </w:rPr>
              <w:t>-</w:t>
            </w:r>
          </w:p>
        </w:tc>
        <w:tc>
          <w:tcPr>
            <w:tcW w:w="1044" w:type="dxa"/>
            <w:shd w:val="clear" w:color="auto" w:fill="auto"/>
          </w:tcPr>
          <w:p w14:paraId="199BEA9C"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0D8431A6"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23717204"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522FCC95" w14:textId="77777777" w:rsidR="002C3E88" w:rsidRPr="0028733F" w:rsidRDefault="002C3E88" w:rsidP="002C3E88">
            <w:pPr>
              <w:jc w:val="center"/>
              <w:rPr>
                <w:lang w:val="ro-RO"/>
              </w:rPr>
            </w:pPr>
            <w:r w:rsidRPr="0028733F">
              <w:rPr>
                <w:lang w:val="ro-RO"/>
              </w:rPr>
              <w:t>-</w:t>
            </w:r>
          </w:p>
        </w:tc>
        <w:tc>
          <w:tcPr>
            <w:tcW w:w="1602" w:type="dxa"/>
            <w:shd w:val="clear" w:color="auto" w:fill="auto"/>
          </w:tcPr>
          <w:p w14:paraId="0EC854C3" w14:textId="77777777" w:rsidR="002C3E88" w:rsidRPr="0028733F" w:rsidRDefault="002C3E88" w:rsidP="002C3E88">
            <w:pPr>
              <w:jc w:val="center"/>
              <w:rPr>
                <w:lang w:val="ro-RO"/>
              </w:rPr>
            </w:pPr>
            <w:r w:rsidRPr="0028733F">
              <w:rPr>
                <w:lang w:val="ro-RO"/>
              </w:rPr>
              <w:t>-</w:t>
            </w:r>
          </w:p>
        </w:tc>
      </w:tr>
      <w:tr w:rsidR="002C3E88" w:rsidRPr="0028733F" w14:paraId="63B957A2" w14:textId="77777777" w:rsidTr="00792A69">
        <w:tc>
          <w:tcPr>
            <w:tcW w:w="2376" w:type="dxa"/>
            <w:tcBorders>
              <w:bottom w:val="single" w:sz="4" w:space="0" w:color="auto"/>
            </w:tcBorders>
            <w:shd w:val="clear" w:color="auto" w:fill="auto"/>
          </w:tcPr>
          <w:p w14:paraId="5F5648D9" w14:textId="77777777" w:rsidR="002C3E88" w:rsidRPr="0028733F" w:rsidRDefault="002C3E88" w:rsidP="002C3E88">
            <w:pPr>
              <w:jc w:val="both"/>
              <w:rPr>
                <w:i/>
                <w:lang w:val="ro-RO"/>
              </w:rPr>
            </w:pPr>
            <w:r w:rsidRPr="0028733F">
              <w:rPr>
                <w:i/>
                <w:lang w:val="ro-RO"/>
              </w:rPr>
              <w:t>c) bugetul asigurărilor sociale de stat:</w:t>
            </w:r>
          </w:p>
        </w:tc>
        <w:tc>
          <w:tcPr>
            <w:tcW w:w="2518" w:type="dxa"/>
            <w:shd w:val="clear" w:color="auto" w:fill="auto"/>
            <w:vAlign w:val="center"/>
          </w:tcPr>
          <w:p w14:paraId="0C358AA5"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7D149F4C"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1B303221"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22FFD7DC"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4C08CB6B"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0870A011" w14:textId="77777777" w:rsidR="002C3E88" w:rsidRPr="0028733F" w:rsidRDefault="002C3E88" w:rsidP="002C3E88">
            <w:pPr>
              <w:jc w:val="center"/>
              <w:rPr>
                <w:lang w:val="ro-RO"/>
              </w:rPr>
            </w:pPr>
            <w:r w:rsidRPr="0028733F">
              <w:rPr>
                <w:lang w:val="ro-RO"/>
              </w:rPr>
              <w:t>-</w:t>
            </w:r>
          </w:p>
        </w:tc>
      </w:tr>
      <w:tr w:rsidR="002C3E88" w:rsidRPr="0028733F" w14:paraId="599587D3" w14:textId="77777777" w:rsidTr="00792A69">
        <w:tc>
          <w:tcPr>
            <w:tcW w:w="2376" w:type="dxa"/>
            <w:tcBorders>
              <w:bottom w:val="single" w:sz="4" w:space="0" w:color="auto"/>
            </w:tcBorders>
            <w:shd w:val="clear" w:color="auto" w:fill="auto"/>
          </w:tcPr>
          <w:p w14:paraId="5863C92D" w14:textId="77777777" w:rsidR="002C3E88" w:rsidRPr="0028733F" w:rsidRDefault="002C3E88" w:rsidP="002C3E88">
            <w:pPr>
              <w:jc w:val="both"/>
              <w:rPr>
                <w:lang w:val="ro-RO"/>
              </w:rPr>
            </w:pPr>
            <w:r w:rsidRPr="0028733F">
              <w:rPr>
                <w:lang w:val="ro-RO"/>
              </w:rPr>
              <w:t>(i) contribuţii de asigurări</w:t>
            </w:r>
          </w:p>
        </w:tc>
        <w:tc>
          <w:tcPr>
            <w:tcW w:w="2518" w:type="dxa"/>
            <w:shd w:val="clear" w:color="auto" w:fill="auto"/>
          </w:tcPr>
          <w:p w14:paraId="0729AFB3" w14:textId="77777777" w:rsidR="002C3E88" w:rsidRPr="0028733F" w:rsidRDefault="002C3E88" w:rsidP="002C3E88">
            <w:pPr>
              <w:jc w:val="center"/>
              <w:rPr>
                <w:lang w:val="ro-RO"/>
              </w:rPr>
            </w:pPr>
            <w:r w:rsidRPr="0028733F">
              <w:rPr>
                <w:lang w:val="ro-RO"/>
              </w:rPr>
              <w:t>-</w:t>
            </w:r>
          </w:p>
        </w:tc>
        <w:tc>
          <w:tcPr>
            <w:tcW w:w="1044" w:type="dxa"/>
            <w:shd w:val="clear" w:color="auto" w:fill="auto"/>
          </w:tcPr>
          <w:p w14:paraId="65460C2A"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4B4D928E"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79FC2F9E"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5ABBBF07" w14:textId="77777777" w:rsidR="002C3E88" w:rsidRPr="0028733F" w:rsidRDefault="002C3E88" w:rsidP="002C3E88">
            <w:pPr>
              <w:jc w:val="center"/>
              <w:rPr>
                <w:lang w:val="ro-RO"/>
              </w:rPr>
            </w:pPr>
            <w:r w:rsidRPr="0028733F">
              <w:rPr>
                <w:lang w:val="ro-RO"/>
              </w:rPr>
              <w:t>-</w:t>
            </w:r>
          </w:p>
        </w:tc>
        <w:tc>
          <w:tcPr>
            <w:tcW w:w="1602" w:type="dxa"/>
            <w:shd w:val="clear" w:color="auto" w:fill="auto"/>
          </w:tcPr>
          <w:p w14:paraId="6F9C487B" w14:textId="77777777" w:rsidR="002C3E88" w:rsidRPr="0028733F" w:rsidRDefault="002C3E88" w:rsidP="002C3E88">
            <w:pPr>
              <w:jc w:val="center"/>
              <w:rPr>
                <w:lang w:val="ro-RO"/>
              </w:rPr>
            </w:pPr>
            <w:r w:rsidRPr="0028733F">
              <w:rPr>
                <w:lang w:val="ro-RO"/>
              </w:rPr>
              <w:t>-</w:t>
            </w:r>
          </w:p>
        </w:tc>
      </w:tr>
      <w:tr w:rsidR="002C3E88" w:rsidRPr="0028733F" w14:paraId="63881DAB" w14:textId="77777777" w:rsidTr="00792A69">
        <w:tc>
          <w:tcPr>
            <w:tcW w:w="2376" w:type="dxa"/>
            <w:tcBorders>
              <w:bottom w:val="single" w:sz="4" w:space="0" w:color="auto"/>
            </w:tcBorders>
            <w:shd w:val="clear" w:color="auto" w:fill="auto"/>
          </w:tcPr>
          <w:p w14:paraId="58888E48" w14:textId="77777777" w:rsidR="002C3E88" w:rsidRPr="0028733F" w:rsidRDefault="002C3E88" w:rsidP="002C3E88">
            <w:pPr>
              <w:jc w:val="both"/>
              <w:rPr>
                <w:b/>
                <w:lang w:val="ro-RO"/>
              </w:rPr>
            </w:pPr>
            <w:r w:rsidRPr="0028733F">
              <w:rPr>
                <w:b/>
                <w:lang w:val="ro-RO"/>
              </w:rPr>
              <w:t>2. Modificări ale cheltuielilor bugetare plus/minus, din care:</w:t>
            </w:r>
          </w:p>
        </w:tc>
        <w:tc>
          <w:tcPr>
            <w:tcW w:w="2518" w:type="dxa"/>
            <w:shd w:val="clear" w:color="auto" w:fill="auto"/>
            <w:vAlign w:val="center"/>
          </w:tcPr>
          <w:p w14:paraId="09C737D3" w14:textId="77777777" w:rsidR="002C3E88" w:rsidRPr="0028733F" w:rsidRDefault="002C3E88" w:rsidP="002C3E88">
            <w:pPr>
              <w:jc w:val="center"/>
              <w:rPr>
                <w:lang w:val="ro-RO"/>
              </w:rPr>
            </w:pPr>
          </w:p>
        </w:tc>
        <w:tc>
          <w:tcPr>
            <w:tcW w:w="1044" w:type="dxa"/>
            <w:shd w:val="clear" w:color="auto" w:fill="auto"/>
            <w:vAlign w:val="center"/>
          </w:tcPr>
          <w:p w14:paraId="3AB5610F" w14:textId="77777777" w:rsidR="002C3E88" w:rsidRPr="0028733F" w:rsidRDefault="002C3E88" w:rsidP="002C3E88">
            <w:pPr>
              <w:jc w:val="center"/>
              <w:rPr>
                <w:lang w:val="ro-RO"/>
              </w:rPr>
            </w:pPr>
          </w:p>
        </w:tc>
        <w:tc>
          <w:tcPr>
            <w:tcW w:w="972" w:type="dxa"/>
            <w:shd w:val="clear" w:color="auto" w:fill="auto"/>
            <w:vAlign w:val="center"/>
          </w:tcPr>
          <w:p w14:paraId="5B595A42" w14:textId="77777777" w:rsidR="002C3E88" w:rsidRPr="0028733F" w:rsidRDefault="002C3E88" w:rsidP="002C3E88">
            <w:pPr>
              <w:jc w:val="center"/>
              <w:rPr>
                <w:lang w:val="ro-RO"/>
              </w:rPr>
            </w:pPr>
          </w:p>
        </w:tc>
        <w:tc>
          <w:tcPr>
            <w:tcW w:w="972" w:type="dxa"/>
            <w:shd w:val="clear" w:color="auto" w:fill="auto"/>
            <w:vAlign w:val="center"/>
          </w:tcPr>
          <w:p w14:paraId="0DE87FB4" w14:textId="77777777" w:rsidR="002C3E88" w:rsidRPr="0028733F" w:rsidRDefault="002C3E88" w:rsidP="002C3E88">
            <w:pPr>
              <w:jc w:val="center"/>
              <w:rPr>
                <w:lang w:val="ro-RO"/>
              </w:rPr>
            </w:pPr>
          </w:p>
        </w:tc>
        <w:tc>
          <w:tcPr>
            <w:tcW w:w="972" w:type="dxa"/>
            <w:shd w:val="clear" w:color="auto" w:fill="auto"/>
            <w:vAlign w:val="center"/>
          </w:tcPr>
          <w:p w14:paraId="2B77DB2F" w14:textId="77777777" w:rsidR="002C3E88" w:rsidRPr="0028733F" w:rsidRDefault="002C3E88" w:rsidP="002C3E88">
            <w:pPr>
              <w:jc w:val="center"/>
              <w:rPr>
                <w:lang w:val="ro-RO"/>
              </w:rPr>
            </w:pPr>
          </w:p>
        </w:tc>
        <w:tc>
          <w:tcPr>
            <w:tcW w:w="1602" w:type="dxa"/>
            <w:shd w:val="clear" w:color="auto" w:fill="auto"/>
            <w:vAlign w:val="center"/>
          </w:tcPr>
          <w:p w14:paraId="302055CB" w14:textId="77777777" w:rsidR="002C3E88" w:rsidRPr="0028733F" w:rsidRDefault="002C3E88" w:rsidP="002C3E88">
            <w:pPr>
              <w:jc w:val="center"/>
              <w:rPr>
                <w:lang w:val="ro-RO"/>
              </w:rPr>
            </w:pPr>
          </w:p>
        </w:tc>
      </w:tr>
      <w:tr w:rsidR="002C3E88" w:rsidRPr="0028733F" w14:paraId="42EA7434" w14:textId="77777777" w:rsidTr="00792A69">
        <w:tc>
          <w:tcPr>
            <w:tcW w:w="2376" w:type="dxa"/>
            <w:tcBorders>
              <w:bottom w:val="single" w:sz="4" w:space="0" w:color="auto"/>
            </w:tcBorders>
            <w:shd w:val="clear" w:color="auto" w:fill="auto"/>
          </w:tcPr>
          <w:p w14:paraId="77E7098D" w14:textId="77777777" w:rsidR="002C3E88" w:rsidRPr="0028733F" w:rsidRDefault="002C3E88" w:rsidP="002C3E88">
            <w:pPr>
              <w:jc w:val="both"/>
              <w:rPr>
                <w:i/>
                <w:lang w:val="ro-RO"/>
              </w:rPr>
            </w:pPr>
            <w:r w:rsidRPr="0028733F">
              <w:rPr>
                <w:i/>
                <w:lang w:val="ro-RO"/>
              </w:rPr>
              <w:t>a) buget de stat, din acesta:</w:t>
            </w:r>
          </w:p>
        </w:tc>
        <w:tc>
          <w:tcPr>
            <w:tcW w:w="2518" w:type="dxa"/>
            <w:shd w:val="clear" w:color="auto" w:fill="auto"/>
            <w:vAlign w:val="center"/>
          </w:tcPr>
          <w:p w14:paraId="75665DA8"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7323E48C"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4303CC11"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03B86FBC"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55A344AE"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738EA8B1" w14:textId="77777777" w:rsidR="002C3E88" w:rsidRPr="0028733F" w:rsidRDefault="002C3E88" w:rsidP="002C3E88">
            <w:pPr>
              <w:jc w:val="center"/>
              <w:rPr>
                <w:lang w:val="ro-RO"/>
              </w:rPr>
            </w:pPr>
            <w:r w:rsidRPr="0028733F">
              <w:rPr>
                <w:lang w:val="ro-RO"/>
              </w:rPr>
              <w:t>-</w:t>
            </w:r>
          </w:p>
        </w:tc>
      </w:tr>
      <w:tr w:rsidR="002C3E88" w:rsidRPr="0028733F" w14:paraId="2E452884" w14:textId="77777777" w:rsidTr="00792A69">
        <w:tc>
          <w:tcPr>
            <w:tcW w:w="2376" w:type="dxa"/>
            <w:tcBorders>
              <w:bottom w:val="single" w:sz="4" w:space="0" w:color="auto"/>
            </w:tcBorders>
            <w:shd w:val="clear" w:color="auto" w:fill="auto"/>
          </w:tcPr>
          <w:p w14:paraId="3778C9EE" w14:textId="77777777" w:rsidR="002C3E88" w:rsidRPr="0028733F" w:rsidRDefault="002C3E88" w:rsidP="002C3E88">
            <w:pPr>
              <w:jc w:val="both"/>
              <w:rPr>
                <w:lang w:val="ro-RO"/>
              </w:rPr>
            </w:pPr>
            <w:r w:rsidRPr="0028733F">
              <w:rPr>
                <w:lang w:val="ro-RO"/>
              </w:rPr>
              <w:t xml:space="preserve">  (i) cheltuieli de personal</w:t>
            </w:r>
          </w:p>
        </w:tc>
        <w:tc>
          <w:tcPr>
            <w:tcW w:w="2518" w:type="dxa"/>
            <w:shd w:val="clear" w:color="auto" w:fill="auto"/>
          </w:tcPr>
          <w:p w14:paraId="2FE77D8A" w14:textId="77777777" w:rsidR="002C3E88" w:rsidRPr="0028733F" w:rsidRDefault="002C3E88" w:rsidP="002C3E88">
            <w:pPr>
              <w:jc w:val="center"/>
              <w:rPr>
                <w:lang w:val="ro-RO"/>
              </w:rPr>
            </w:pPr>
            <w:r w:rsidRPr="0028733F">
              <w:rPr>
                <w:lang w:val="ro-RO"/>
              </w:rPr>
              <w:t>-</w:t>
            </w:r>
          </w:p>
        </w:tc>
        <w:tc>
          <w:tcPr>
            <w:tcW w:w="1044" w:type="dxa"/>
            <w:shd w:val="clear" w:color="auto" w:fill="auto"/>
          </w:tcPr>
          <w:p w14:paraId="5EC7D4F2"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3341427F"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69A0E244"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5C154CA1" w14:textId="77777777" w:rsidR="002C3E88" w:rsidRPr="0028733F" w:rsidRDefault="002C3E88" w:rsidP="002C3E88">
            <w:pPr>
              <w:jc w:val="center"/>
              <w:rPr>
                <w:lang w:val="ro-RO"/>
              </w:rPr>
            </w:pPr>
            <w:r w:rsidRPr="0028733F">
              <w:rPr>
                <w:lang w:val="ro-RO"/>
              </w:rPr>
              <w:t>-</w:t>
            </w:r>
          </w:p>
        </w:tc>
        <w:tc>
          <w:tcPr>
            <w:tcW w:w="1602" w:type="dxa"/>
            <w:shd w:val="clear" w:color="auto" w:fill="auto"/>
          </w:tcPr>
          <w:p w14:paraId="382994FB" w14:textId="77777777" w:rsidR="002C3E88" w:rsidRPr="0028733F" w:rsidRDefault="002C3E88" w:rsidP="002C3E88">
            <w:pPr>
              <w:jc w:val="center"/>
              <w:rPr>
                <w:lang w:val="ro-RO"/>
              </w:rPr>
            </w:pPr>
            <w:r w:rsidRPr="0028733F">
              <w:rPr>
                <w:lang w:val="ro-RO"/>
              </w:rPr>
              <w:t>-</w:t>
            </w:r>
          </w:p>
        </w:tc>
      </w:tr>
      <w:tr w:rsidR="002C3E88" w:rsidRPr="0028733F" w14:paraId="2ED63B23" w14:textId="77777777" w:rsidTr="00792A69">
        <w:tc>
          <w:tcPr>
            <w:tcW w:w="2376" w:type="dxa"/>
            <w:tcBorders>
              <w:bottom w:val="single" w:sz="4" w:space="0" w:color="auto"/>
            </w:tcBorders>
            <w:shd w:val="clear" w:color="auto" w:fill="auto"/>
          </w:tcPr>
          <w:p w14:paraId="2E3026CC" w14:textId="77777777" w:rsidR="002C3E88" w:rsidRPr="0028733F" w:rsidRDefault="002C3E88" w:rsidP="002C3E88">
            <w:pPr>
              <w:jc w:val="both"/>
              <w:rPr>
                <w:lang w:val="ro-RO"/>
              </w:rPr>
            </w:pPr>
            <w:r w:rsidRPr="0028733F">
              <w:rPr>
                <w:lang w:val="ro-RO"/>
              </w:rPr>
              <w:t xml:space="preserve">  (ii) bunuri şi servicii</w:t>
            </w:r>
          </w:p>
        </w:tc>
        <w:tc>
          <w:tcPr>
            <w:tcW w:w="2518" w:type="dxa"/>
            <w:shd w:val="clear" w:color="auto" w:fill="auto"/>
            <w:vAlign w:val="center"/>
          </w:tcPr>
          <w:p w14:paraId="084D2798"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12F4B0A3"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50291C74"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543573AB"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21A345AF"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0FB506E5" w14:textId="77777777" w:rsidR="002C3E88" w:rsidRPr="0028733F" w:rsidRDefault="002C3E88" w:rsidP="002C3E88">
            <w:pPr>
              <w:jc w:val="center"/>
              <w:rPr>
                <w:lang w:val="ro-RO"/>
              </w:rPr>
            </w:pPr>
            <w:r w:rsidRPr="0028733F">
              <w:rPr>
                <w:lang w:val="ro-RO"/>
              </w:rPr>
              <w:t>-</w:t>
            </w:r>
          </w:p>
        </w:tc>
      </w:tr>
      <w:tr w:rsidR="002C3E88" w:rsidRPr="0028733F" w14:paraId="41C1DEEF" w14:textId="77777777" w:rsidTr="00792A69">
        <w:tc>
          <w:tcPr>
            <w:tcW w:w="2376" w:type="dxa"/>
            <w:tcBorders>
              <w:bottom w:val="single" w:sz="4" w:space="0" w:color="auto"/>
            </w:tcBorders>
            <w:shd w:val="clear" w:color="auto" w:fill="auto"/>
          </w:tcPr>
          <w:p w14:paraId="6BA76D2D" w14:textId="77777777" w:rsidR="002C3E88" w:rsidRPr="0028733F" w:rsidRDefault="002C3E88" w:rsidP="002C3E88">
            <w:pPr>
              <w:jc w:val="both"/>
              <w:rPr>
                <w:i/>
                <w:lang w:val="ro-RO"/>
              </w:rPr>
            </w:pPr>
            <w:r w:rsidRPr="0028733F">
              <w:rPr>
                <w:i/>
                <w:lang w:val="ro-RO"/>
              </w:rPr>
              <w:t>b) bugete locale:</w:t>
            </w:r>
          </w:p>
        </w:tc>
        <w:tc>
          <w:tcPr>
            <w:tcW w:w="2518" w:type="dxa"/>
            <w:shd w:val="clear" w:color="auto" w:fill="auto"/>
            <w:vAlign w:val="center"/>
          </w:tcPr>
          <w:p w14:paraId="111451C9"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53923800"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2B7B49BE"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33C8CD86"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39815CCE"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32D21D7C" w14:textId="77777777" w:rsidR="002C3E88" w:rsidRPr="0028733F" w:rsidRDefault="002C3E88" w:rsidP="002C3E88">
            <w:pPr>
              <w:jc w:val="center"/>
              <w:rPr>
                <w:lang w:val="ro-RO"/>
              </w:rPr>
            </w:pPr>
            <w:r w:rsidRPr="0028733F">
              <w:rPr>
                <w:lang w:val="ro-RO"/>
              </w:rPr>
              <w:t>-</w:t>
            </w:r>
          </w:p>
        </w:tc>
      </w:tr>
      <w:tr w:rsidR="002C3E88" w:rsidRPr="0028733F" w14:paraId="5A89B166" w14:textId="77777777" w:rsidTr="00792A69">
        <w:tc>
          <w:tcPr>
            <w:tcW w:w="2376" w:type="dxa"/>
            <w:tcBorders>
              <w:bottom w:val="single" w:sz="4" w:space="0" w:color="auto"/>
            </w:tcBorders>
            <w:shd w:val="clear" w:color="auto" w:fill="auto"/>
          </w:tcPr>
          <w:p w14:paraId="45925C34" w14:textId="77777777" w:rsidR="002C3E88" w:rsidRPr="0028733F" w:rsidRDefault="002C3E88" w:rsidP="002C3E88">
            <w:pPr>
              <w:jc w:val="both"/>
              <w:rPr>
                <w:lang w:val="ro-RO"/>
              </w:rPr>
            </w:pPr>
            <w:r w:rsidRPr="0028733F">
              <w:rPr>
                <w:lang w:val="ro-RO"/>
              </w:rPr>
              <w:t xml:space="preserve">   (i) cheltuieli de personal</w:t>
            </w:r>
          </w:p>
        </w:tc>
        <w:tc>
          <w:tcPr>
            <w:tcW w:w="2518" w:type="dxa"/>
            <w:shd w:val="clear" w:color="auto" w:fill="auto"/>
          </w:tcPr>
          <w:p w14:paraId="1AE80784" w14:textId="77777777" w:rsidR="002C3E88" w:rsidRPr="0028733F" w:rsidRDefault="002C3E88" w:rsidP="002C3E88">
            <w:pPr>
              <w:jc w:val="center"/>
              <w:rPr>
                <w:lang w:val="ro-RO"/>
              </w:rPr>
            </w:pPr>
            <w:r w:rsidRPr="0028733F">
              <w:rPr>
                <w:lang w:val="ro-RO"/>
              </w:rPr>
              <w:t>-</w:t>
            </w:r>
          </w:p>
        </w:tc>
        <w:tc>
          <w:tcPr>
            <w:tcW w:w="1044" w:type="dxa"/>
            <w:shd w:val="clear" w:color="auto" w:fill="auto"/>
          </w:tcPr>
          <w:p w14:paraId="52751783"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7113DE25"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223E1E50"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441DBA0E" w14:textId="77777777" w:rsidR="002C3E88" w:rsidRPr="0028733F" w:rsidRDefault="002C3E88" w:rsidP="002C3E88">
            <w:pPr>
              <w:jc w:val="center"/>
              <w:rPr>
                <w:lang w:val="ro-RO"/>
              </w:rPr>
            </w:pPr>
            <w:r w:rsidRPr="0028733F">
              <w:rPr>
                <w:lang w:val="ro-RO"/>
              </w:rPr>
              <w:t>-</w:t>
            </w:r>
          </w:p>
        </w:tc>
        <w:tc>
          <w:tcPr>
            <w:tcW w:w="1602" w:type="dxa"/>
            <w:shd w:val="clear" w:color="auto" w:fill="auto"/>
          </w:tcPr>
          <w:p w14:paraId="43778081" w14:textId="77777777" w:rsidR="002C3E88" w:rsidRPr="0028733F" w:rsidRDefault="002C3E88" w:rsidP="002C3E88">
            <w:pPr>
              <w:jc w:val="center"/>
              <w:rPr>
                <w:lang w:val="ro-RO"/>
              </w:rPr>
            </w:pPr>
            <w:r w:rsidRPr="0028733F">
              <w:rPr>
                <w:lang w:val="ro-RO"/>
              </w:rPr>
              <w:t>-</w:t>
            </w:r>
          </w:p>
        </w:tc>
      </w:tr>
      <w:tr w:rsidR="002C3E88" w:rsidRPr="0028733F" w14:paraId="4EB4EEA0" w14:textId="77777777" w:rsidTr="00792A69">
        <w:tc>
          <w:tcPr>
            <w:tcW w:w="2376" w:type="dxa"/>
            <w:tcBorders>
              <w:bottom w:val="single" w:sz="4" w:space="0" w:color="auto"/>
            </w:tcBorders>
            <w:shd w:val="clear" w:color="auto" w:fill="auto"/>
          </w:tcPr>
          <w:p w14:paraId="6F677C67" w14:textId="77777777" w:rsidR="002C3E88" w:rsidRPr="0028733F" w:rsidRDefault="002C3E88" w:rsidP="002C3E88">
            <w:pPr>
              <w:jc w:val="both"/>
              <w:rPr>
                <w:lang w:val="ro-RO"/>
              </w:rPr>
            </w:pPr>
            <w:r w:rsidRPr="0028733F">
              <w:rPr>
                <w:lang w:val="ro-RO"/>
              </w:rPr>
              <w:t xml:space="preserve">   (ii) bunuri şi servicii</w:t>
            </w:r>
          </w:p>
        </w:tc>
        <w:tc>
          <w:tcPr>
            <w:tcW w:w="2518" w:type="dxa"/>
            <w:shd w:val="clear" w:color="auto" w:fill="auto"/>
          </w:tcPr>
          <w:p w14:paraId="701C8043" w14:textId="77777777" w:rsidR="002C3E88" w:rsidRPr="0028733F" w:rsidRDefault="002C3E88" w:rsidP="002C3E88">
            <w:pPr>
              <w:jc w:val="center"/>
              <w:rPr>
                <w:lang w:val="ro-RO"/>
              </w:rPr>
            </w:pPr>
            <w:r w:rsidRPr="0028733F">
              <w:rPr>
                <w:lang w:val="ro-RO"/>
              </w:rPr>
              <w:t>-</w:t>
            </w:r>
          </w:p>
        </w:tc>
        <w:tc>
          <w:tcPr>
            <w:tcW w:w="1044" w:type="dxa"/>
            <w:shd w:val="clear" w:color="auto" w:fill="auto"/>
          </w:tcPr>
          <w:p w14:paraId="10718C7E"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6F2784E1"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5A21940A"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5539177A" w14:textId="77777777" w:rsidR="002C3E88" w:rsidRPr="0028733F" w:rsidRDefault="002C3E88" w:rsidP="002C3E88">
            <w:pPr>
              <w:jc w:val="center"/>
              <w:rPr>
                <w:lang w:val="ro-RO"/>
              </w:rPr>
            </w:pPr>
            <w:r w:rsidRPr="0028733F">
              <w:rPr>
                <w:lang w:val="ro-RO"/>
              </w:rPr>
              <w:t>-</w:t>
            </w:r>
          </w:p>
        </w:tc>
        <w:tc>
          <w:tcPr>
            <w:tcW w:w="1602" w:type="dxa"/>
            <w:shd w:val="clear" w:color="auto" w:fill="auto"/>
          </w:tcPr>
          <w:p w14:paraId="0A4686FB" w14:textId="77777777" w:rsidR="002C3E88" w:rsidRPr="0028733F" w:rsidRDefault="002C3E88" w:rsidP="002C3E88">
            <w:pPr>
              <w:jc w:val="center"/>
              <w:rPr>
                <w:lang w:val="ro-RO"/>
              </w:rPr>
            </w:pPr>
            <w:r w:rsidRPr="0028733F">
              <w:rPr>
                <w:lang w:val="ro-RO"/>
              </w:rPr>
              <w:t>-</w:t>
            </w:r>
          </w:p>
        </w:tc>
      </w:tr>
      <w:tr w:rsidR="002C3E88" w:rsidRPr="0028733F" w14:paraId="46D66BFA" w14:textId="77777777" w:rsidTr="00792A69">
        <w:tc>
          <w:tcPr>
            <w:tcW w:w="2376" w:type="dxa"/>
            <w:tcBorders>
              <w:bottom w:val="single" w:sz="4" w:space="0" w:color="auto"/>
            </w:tcBorders>
            <w:shd w:val="clear" w:color="auto" w:fill="auto"/>
          </w:tcPr>
          <w:p w14:paraId="0E3346BF" w14:textId="77777777" w:rsidR="002C3E88" w:rsidRPr="0028733F" w:rsidRDefault="002C3E88" w:rsidP="002C3E88">
            <w:pPr>
              <w:jc w:val="both"/>
              <w:rPr>
                <w:i/>
                <w:lang w:val="ro-RO"/>
              </w:rPr>
            </w:pPr>
            <w:r w:rsidRPr="0028733F">
              <w:rPr>
                <w:lang w:val="ro-RO"/>
              </w:rPr>
              <w:lastRenderedPageBreak/>
              <w:t xml:space="preserve">   </w:t>
            </w:r>
            <w:r w:rsidRPr="0028733F">
              <w:rPr>
                <w:i/>
                <w:lang w:val="ro-RO"/>
              </w:rPr>
              <w:t>c) bugetul asigurărilor sociale de stat:</w:t>
            </w:r>
          </w:p>
        </w:tc>
        <w:tc>
          <w:tcPr>
            <w:tcW w:w="2518" w:type="dxa"/>
            <w:shd w:val="clear" w:color="auto" w:fill="auto"/>
            <w:vAlign w:val="center"/>
          </w:tcPr>
          <w:p w14:paraId="602DBFF6"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562A3182"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2BBA2CB5"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2051E57C"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00DD95B3"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4FC4AAB9" w14:textId="77777777" w:rsidR="002C3E88" w:rsidRPr="0028733F" w:rsidRDefault="002C3E88" w:rsidP="002C3E88">
            <w:pPr>
              <w:jc w:val="center"/>
              <w:rPr>
                <w:lang w:val="ro-RO"/>
              </w:rPr>
            </w:pPr>
            <w:r w:rsidRPr="0028733F">
              <w:rPr>
                <w:lang w:val="ro-RO"/>
              </w:rPr>
              <w:t>-</w:t>
            </w:r>
          </w:p>
        </w:tc>
      </w:tr>
      <w:tr w:rsidR="002C3E88" w:rsidRPr="0028733F" w14:paraId="532D6857" w14:textId="77777777" w:rsidTr="00792A69">
        <w:tc>
          <w:tcPr>
            <w:tcW w:w="2376" w:type="dxa"/>
            <w:tcBorders>
              <w:bottom w:val="single" w:sz="4" w:space="0" w:color="auto"/>
            </w:tcBorders>
            <w:shd w:val="clear" w:color="auto" w:fill="auto"/>
          </w:tcPr>
          <w:p w14:paraId="2AF922EC" w14:textId="77777777" w:rsidR="002C3E88" w:rsidRPr="0028733F" w:rsidRDefault="002C3E88" w:rsidP="002C3E88">
            <w:pPr>
              <w:jc w:val="both"/>
              <w:rPr>
                <w:lang w:val="ro-RO"/>
              </w:rPr>
            </w:pPr>
            <w:r w:rsidRPr="0028733F">
              <w:rPr>
                <w:lang w:val="ro-RO"/>
              </w:rPr>
              <w:t xml:space="preserve">   (i) cheltuieli de personal</w:t>
            </w:r>
          </w:p>
        </w:tc>
        <w:tc>
          <w:tcPr>
            <w:tcW w:w="2518" w:type="dxa"/>
            <w:shd w:val="clear" w:color="auto" w:fill="auto"/>
          </w:tcPr>
          <w:p w14:paraId="32BD8E0E" w14:textId="77777777" w:rsidR="002C3E88" w:rsidRPr="0028733F" w:rsidRDefault="002C3E88" w:rsidP="002C3E88">
            <w:pPr>
              <w:jc w:val="center"/>
              <w:rPr>
                <w:lang w:val="ro-RO"/>
              </w:rPr>
            </w:pPr>
            <w:r w:rsidRPr="0028733F">
              <w:rPr>
                <w:lang w:val="ro-RO"/>
              </w:rPr>
              <w:t>-</w:t>
            </w:r>
          </w:p>
        </w:tc>
        <w:tc>
          <w:tcPr>
            <w:tcW w:w="1044" w:type="dxa"/>
            <w:shd w:val="clear" w:color="auto" w:fill="auto"/>
          </w:tcPr>
          <w:p w14:paraId="2CFF6C27"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5DE4EF6E"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32C231F1"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5F02C25D" w14:textId="77777777" w:rsidR="002C3E88" w:rsidRPr="0028733F" w:rsidRDefault="002C3E88" w:rsidP="002C3E88">
            <w:pPr>
              <w:jc w:val="center"/>
              <w:rPr>
                <w:lang w:val="ro-RO"/>
              </w:rPr>
            </w:pPr>
            <w:r w:rsidRPr="0028733F">
              <w:rPr>
                <w:lang w:val="ro-RO"/>
              </w:rPr>
              <w:t>-</w:t>
            </w:r>
          </w:p>
        </w:tc>
        <w:tc>
          <w:tcPr>
            <w:tcW w:w="1602" w:type="dxa"/>
            <w:shd w:val="clear" w:color="auto" w:fill="auto"/>
          </w:tcPr>
          <w:p w14:paraId="07E7657F" w14:textId="77777777" w:rsidR="002C3E88" w:rsidRPr="0028733F" w:rsidRDefault="002C3E88" w:rsidP="002C3E88">
            <w:pPr>
              <w:jc w:val="center"/>
              <w:rPr>
                <w:lang w:val="ro-RO"/>
              </w:rPr>
            </w:pPr>
            <w:r w:rsidRPr="0028733F">
              <w:rPr>
                <w:lang w:val="ro-RO"/>
              </w:rPr>
              <w:t>-</w:t>
            </w:r>
          </w:p>
        </w:tc>
      </w:tr>
      <w:tr w:rsidR="002C3E88" w:rsidRPr="0028733F" w14:paraId="586CCA93" w14:textId="77777777" w:rsidTr="00792A69">
        <w:tc>
          <w:tcPr>
            <w:tcW w:w="2376" w:type="dxa"/>
            <w:tcBorders>
              <w:bottom w:val="single" w:sz="4" w:space="0" w:color="auto"/>
            </w:tcBorders>
            <w:shd w:val="clear" w:color="auto" w:fill="auto"/>
          </w:tcPr>
          <w:p w14:paraId="1008BC15" w14:textId="77777777" w:rsidR="002C3E88" w:rsidRPr="0028733F" w:rsidRDefault="002C3E88" w:rsidP="002C3E88">
            <w:pPr>
              <w:jc w:val="both"/>
              <w:rPr>
                <w:lang w:val="ro-RO"/>
              </w:rPr>
            </w:pPr>
            <w:r w:rsidRPr="0028733F">
              <w:rPr>
                <w:lang w:val="ro-RO"/>
              </w:rPr>
              <w:t xml:space="preserve">   (ii) bunuri şi servicii</w:t>
            </w:r>
          </w:p>
        </w:tc>
        <w:tc>
          <w:tcPr>
            <w:tcW w:w="2518" w:type="dxa"/>
            <w:shd w:val="clear" w:color="auto" w:fill="auto"/>
          </w:tcPr>
          <w:p w14:paraId="3A242960" w14:textId="77777777" w:rsidR="002C3E88" w:rsidRPr="0028733F" w:rsidRDefault="002C3E88" w:rsidP="002C3E88">
            <w:pPr>
              <w:jc w:val="center"/>
              <w:rPr>
                <w:lang w:val="ro-RO"/>
              </w:rPr>
            </w:pPr>
            <w:r w:rsidRPr="0028733F">
              <w:rPr>
                <w:lang w:val="ro-RO"/>
              </w:rPr>
              <w:t>-</w:t>
            </w:r>
          </w:p>
        </w:tc>
        <w:tc>
          <w:tcPr>
            <w:tcW w:w="1044" w:type="dxa"/>
            <w:shd w:val="clear" w:color="auto" w:fill="auto"/>
          </w:tcPr>
          <w:p w14:paraId="1854271D"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6F6D31D7"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4B1DE8AF" w14:textId="77777777" w:rsidR="002C3E88" w:rsidRPr="0028733F" w:rsidRDefault="002C3E88" w:rsidP="002C3E88">
            <w:pPr>
              <w:jc w:val="center"/>
              <w:rPr>
                <w:lang w:val="ro-RO"/>
              </w:rPr>
            </w:pPr>
            <w:r w:rsidRPr="0028733F">
              <w:rPr>
                <w:lang w:val="ro-RO"/>
              </w:rPr>
              <w:t>-</w:t>
            </w:r>
          </w:p>
        </w:tc>
        <w:tc>
          <w:tcPr>
            <w:tcW w:w="972" w:type="dxa"/>
            <w:shd w:val="clear" w:color="auto" w:fill="auto"/>
          </w:tcPr>
          <w:p w14:paraId="55746AD9" w14:textId="77777777" w:rsidR="002C3E88" w:rsidRPr="0028733F" w:rsidRDefault="002C3E88" w:rsidP="002C3E88">
            <w:pPr>
              <w:jc w:val="center"/>
              <w:rPr>
                <w:lang w:val="ro-RO"/>
              </w:rPr>
            </w:pPr>
            <w:r w:rsidRPr="0028733F">
              <w:rPr>
                <w:lang w:val="ro-RO"/>
              </w:rPr>
              <w:t>-</w:t>
            </w:r>
          </w:p>
        </w:tc>
        <w:tc>
          <w:tcPr>
            <w:tcW w:w="1602" w:type="dxa"/>
            <w:shd w:val="clear" w:color="auto" w:fill="auto"/>
          </w:tcPr>
          <w:p w14:paraId="6E33E889" w14:textId="77777777" w:rsidR="002C3E88" w:rsidRPr="0028733F" w:rsidRDefault="002C3E88" w:rsidP="002C3E88">
            <w:pPr>
              <w:jc w:val="center"/>
              <w:rPr>
                <w:lang w:val="ro-RO"/>
              </w:rPr>
            </w:pPr>
            <w:r w:rsidRPr="0028733F">
              <w:rPr>
                <w:lang w:val="ro-RO"/>
              </w:rPr>
              <w:t>-</w:t>
            </w:r>
          </w:p>
        </w:tc>
      </w:tr>
      <w:tr w:rsidR="002C3E88" w:rsidRPr="0028733F" w14:paraId="3F73B380" w14:textId="77777777" w:rsidTr="00792A69">
        <w:tc>
          <w:tcPr>
            <w:tcW w:w="2376" w:type="dxa"/>
            <w:tcBorders>
              <w:bottom w:val="single" w:sz="4" w:space="0" w:color="auto"/>
            </w:tcBorders>
            <w:shd w:val="clear" w:color="auto" w:fill="auto"/>
          </w:tcPr>
          <w:p w14:paraId="60A45E83" w14:textId="77777777" w:rsidR="002C3E88" w:rsidRPr="0028733F" w:rsidRDefault="002C3E88" w:rsidP="002C3E88">
            <w:pPr>
              <w:jc w:val="both"/>
              <w:rPr>
                <w:b/>
                <w:lang w:val="ro-RO"/>
              </w:rPr>
            </w:pPr>
            <w:r w:rsidRPr="0028733F">
              <w:rPr>
                <w:b/>
                <w:lang w:val="ro-RO"/>
              </w:rPr>
              <w:t>3. Impact financiar, plus/minus, din care:</w:t>
            </w:r>
          </w:p>
        </w:tc>
        <w:tc>
          <w:tcPr>
            <w:tcW w:w="2518" w:type="dxa"/>
            <w:shd w:val="clear" w:color="auto" w:fill="auto"/>
            <w:vAlign w:val="center"/>
          </w:tcPr>
          <w:p w14:paraId="1CCAC420" w14:textId="77777777" w:rsidR="002C3E88" w:rsidRPr="0028733F" w:rsidRDefault="002C3E88" w:rsidP="002C3E88">
            <w:pPr>
              <w:rPr>
                <w:lang w:val="ro-RO"/>
              </w:rPr>
            </w:pPr>
          </w:p>
        </w:tc>
        <w:tc>
          <w:tcPr>
            <w:tcW w:w="1044" w:type="dxa"/>
            <w:shd w:val="clear" w:color="auto" w:fill="auto"/>
            <w:vAlign w:val="center"/>
          </w:tcPr>
          <w:p w14:paraId="29D2AEC2" w14:textId="77777777" w:rsidR="002C3E88" w:rsidRPr="0028733F" w:rsidRDefault="002C3E88" w:rsidP="002C3E88">
            <w:pPr>
              <w:jc w:val="center"/>
              <w:rPr>
                <w:lang w:val="ro-RO"/>
              </w:rPr>
            </w:pPr>
          </w:p>
        </w:tc>
        <w:tc>
          <w:tcPr>
            <w:tcW w:w="972" w:type="dxa"/>
            <w:shd w:val="clear" w:color="auto" w:fill="auto"/>
            <w:vAlign w:val="center"/>
          </w:tcPr>
          <w:p w14:paraId="1287059F" w14:textId="77777777" w:rsidR="002C3E88" w:rsidRPr="0028733F" w:rsidRDefault="002C3E88" w:rsidP="002C3E88">
            <w:pPr>
              <w:jc w:val="center"/>
              <w:rPr>
                <w:lang w:val="ro-RO"/>
              </w:rPr>
            </w:pPr>
          </w:p>
        </w:tc>
        <w:tc>
          <w:tcPr>
            <w:tcW w:w="972" w:type="dxa"/>
            <w:shd w:val="clear" w:color="auto" w:fill="auto"/>
            <w:vAlign w:val="center"/>
          </w:tcPr>
          <w:p w14:paraId="60EF60A1" w14:textId="77777777" w:rsidR="002C3E88" w:rsidRPr="0028733F" w:rsidRDefault="002C3E88" w:rsidP="002C3E88">
            <w:pPr>
              <w:jc w:val="center"/>
              <w:rPr>
                <w:lang w:val="ro-RO"/>
              </w:rPr>
            </w:pPr>
          </w:p>
        </w:tc>
        <w:tc>
          <w:tcPr>
            <w:tcW w:w="972" w:type="dxa"/>
            <w:shd w:val="clear" w:color="auto" w:fill="auto"/>
            <w:vAlign w:val="center"/>
          </w:tcPr>
          <w:p w14:paraId="5A5ADF59" w14:textId="77777777" w:rsidR="002C3E88" w:rsidRPr="0028733F" w:rsidRDefault="002C3E88" w:rsidP="002C3E88">
            <w:pPr>
              <w:jc w:val="center"/>
              <w:rPr>
                <w:lang w:val="ro-RO"/>
              </w:rPr>
            </w:pPr>
          </w:p>
        </w:tc>
        <w:tc>
          <w:tcPr>
            <w:tcW w:w="1602" w:type="dxa"/>
            <w:shd w:val="clear" w:color="auto" w:fill="auto"/>
            <w:vAlign w:val="center"/>
          </w:tcPr>
          <w:p w14:paraId="6B373185" w14:textId="77777777" w:rsidR="002C3E88" w:rsidRPr="0028733F" w:rsidRDefault="002C3E88" w:rsidP="002C3E88">
            <w:pPr>
              <w:jc w:val="center"/>
              <w:rPr>
                <w:lang w:val="ro-RO"/>
              </w:rPr>
            </w:pPr>
          </w:p>
        </w:tc>
      </w:tr>
      <w:tr w:rsidR="002C3E88" w:rsidRPr="0028733F" w14:paraId="0DF90CF4" w14:textId="77777777" w:rsidTr="00792A69">
        <w:tc>
          <w:tcPr>
            <w:tcW w:w="2376" w:type="dxa"/>
            <w:tcBorders>
              <w:bottom w:val="single" w:sz="4" w:space="0" w:color="auto"/>
            </w:tcBorders>
            <w:shd w:val="clear" w:color="auto" w:fill="auto"/>
          </w:tcPr>
          <w:p w14:paraId="54BA1CD3" w14:textId="77777777" w:rsidR="002C3E88" w:rsidRPr="0028733F" w:rsidRDefault="002C3E88" w:rsidP="002C3E88">
            <w:pPr>
              <w:jc w:val="both"/>
              <w:rPr>
                <w:i/>
                <w:lang w:val="ro-RO"/>
              </w:rPr>
            </w:pPr>
            <w:r w:rsidRPr="0028733F">
              <w:rPr>
                <w:i/>
                <w:lang w:val="ro-RO"/>
              </w:rPr>
              <w:t xml:space="preserve">   a) bugetul de stat</w:t>
            </w:r>
          </w:p>
        </w:tc>
        <w:tc>
          <w:tcPr>
            <w:tcW w:w="2518" w:type="dxa"/>
            <w:shd w:val="clear" w:color="auto" w:fill="auto"/>
            <w:vAlign w:val="center"/>
          </w:tcPr>
          <w:p w14:paraId="02F0B701"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67A94780"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6428E4CC"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0FDE5B27"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605B9001"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33B04FFB" w14:textId="77777777" w:rsidR="002C3E88" w:rsidRPr="0028733F" w:rsidRDefault="002C3E88" w:rsidP="002C3E88">
            <w:pPr>
              <w:jc w:val="center"/>
              <w:rPr>
                <w:lang w:val="ro-RO"/>
              </w:rPr>
            </w:pPr>
            <w:r w:rsidRPr="0028733F">
              <w:rPr>
                <w:lang w:val="ro-RO"/>
              </w:rPr>
              <w:t>-</w:t>
            </w:r>
          </w:p>
        </w:tc>
      </w:tr>
      <w:tr w:rsidR="002C3E88" w:rsidRPr="0028733F" w14:paraId="5C7CF8A4" w14:textId="77777777" w:rsidTr="00792A69">
        <w:tc>
          <w:tcPr>
            <w:tcW w:w="2376" w:type="dxa"/>
            <w:tcBorders>
              <w:bottom w:val="single" w:sz="4" w:space="0" w:color="auto"/>
            </w:tcBorders>
            <w:shd w:val="clear" w:color="auto" w:fill="auto"/>
          </w:tcPr>
          <w:p w14:paraId="2672AC08" w14:textId="77777777" w:rsidR="002C3E88" w:rsidRPr="0028733F" w:rsidRDefault="002C3E88" w:rsidP="002C3E88">
            <w:pPr>
              <w:jc w:val="both"/>
              <w:rPr>
                <w:i/>
                <w:lang w:val="ro-RO"/>
              </w:rPr>
            </w:pPr>
            <w:r w:rsidRPr="0028733F">
              <w:rPr>
                <w:i/>
                <w:lang w:val="ro-RO"/>
              </w:rPr>
              <w:t xml:space="preserve">   b) bugete locale</w:t>
            </w:r>
          </w:p>
        </w:tc>
        <w:tc>
          <w:tcPr>
            <w:tcW w:w="2518" w:type="dxa"/>
            <w:shd w:val="clear" w:color="auto" w:fill="auto"/>
            <w:vAlign w:val="center"/>
          </w:tcPr>
          <w:p w14:paraId="183E7C03"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30282F0C"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10A19C6E"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22FADCDD"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0CF7C6E8"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189663BD" w14:textId="77777777" w:rsidR="002C3E88" w:rsidRPr="0028733F" w:rsidRDefault="002C3E88" w:rsidP="002C3E88">
            <w:pPr>
              <w:jc w:val="center"/>
              <w:rPr>
                <w:lang w:val="ro-RO"/>
              </w:rPr>
            </w:pPr>
            <w:r w:rsidRPr="0028733F">
              <w:rPr>
                <w:lang w:val="ro-RO"/>
              </w:rPr>
              <w:t>-</w:t>
            </w:r>
          </w:p>
        </w:tc>
      </w:tr>
      <w:tr w:rsidR="002C3E88" w:rsidRPr="0028733F" w14:paraId="16A0A392" w14:textId="77777777" w:rsidTr="00792A69">
        <w:tc>
          <w:tcPr>
            <w:tcW w:w="2376" w:type="dxa"/>
            <w:tcBorders>
              <w:bottom w:val="single" w:sz="4" w:space="0" w:color="auto"/>
            </w:tcBorders>
            <w:shd w:val="clear" w:color="auto" w:fill="auto"/>
          </w:tcPr>
          <w:p w14:paraId="415B8125" w14:textId="77777777" w:rsidR="00792A69" w:rsidRPr="0028733F" w:rsidRDefault="002C3E88" w:rsidP="002C3E88">
            <w:pPr>
              <w:jc w:val="both"/>
              <w:rPr>
                <w:b/>
                <w:lang w:val="ro-RO"/>
              </w:rPr>
            </w:pPr>
            <w:r w:rsidRPr="0028733F">
              <w:rPr>
                <w:b/>
                <w:lang w:val="ro-RO"/>
              </w:rPr>
              <w:t>4. Propuneri pentru acoperirea creşterii cheltuielilor bugetare</w:t>
            </w:r>
          </w:p>
        </w:tc>
        <w:tc>
          <w:tcPr>
            <w:tcW w:w="2518" w:type="dxa"/>
            <w:shd w:val="clear" w:color="auto" w:fill="auto"/>
            <w:vAlign w:val="center"/>
          </w:tcPr>
          <w:p w14:paraId="6E7652E9"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4C57B91E"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5C659322"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3FCA5405"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50062765"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172236E5" w14:textId="77777777" w:rsidR="002C3E88" w:rsidRPr="0028733F" w:rsidRDefault="002C3E88" w:rsidP="002C3E88">
            <w:pPr>
              <w:jc w:val="center"/>
              <w:rPr>
                <w:lang w:val="ro-RO"/>
              </w:rPr>
            </w:pPr>
            <w:r w:rsidRPr="0028733F">
              <w:rPr>
                <w:lang w:val="ro-RO"/>
              </w:rPr>
              <w:t>-</w:t>
            </w:r>
          </w:p>
        </w:tc>
      </w:tr>
      <w:tr w:rsidR="002C3E88" w:rsidRPr="0028733F" w14:paraId="5A09DFE0" w14:textId="77777777" w:rsidTr="00792A69">
        <w:tc>
          <w:tcPr>
            <w:tcW w:w="2376" w:type="dxa"/>
            <w:tcBorders>
              <w:bottom w:val="single" w:sz="4" w:space="0" w:color="auto"/>
            </w:tcBorders>
            <w:shd w:val="clear" w:color="auto" w:fill="auto"/>
          </w:tcPr>
          <w:p w14:paraId="2BAFCA3E" w14:textId="77777777" w:rsidR="002C3E88" w:rsidRPr="0028733F" w:rsidRDefault="002C3E88" w:rsidP="002C3E88">
            <w:pPr>
              <w:jc w:val="both"/>
              <w:rPr>
                <w:b/>
                <w:lang w:val="ro-RO"/>
              </w:rPr>
            </w:pPr>
            <w:r w:rsidRPr="0028733F">
              <w:rPr>
                <w:b/>
                <w:lang w:val="ro-RO"/>
              </w:rPr>
              <w:t>5. Propuneri pentru a compensa reducerea veniturilor bugetare</w:t>
            </w:r>
          </w:p>
          <w:p w14:paraId="11EE7AD4" w14:textId="77777777" w:rsidR="00792A69" w:rsidRPr="0028733F" w:rsidRDefault="00792A69" w:rsidP="002C3E88">
            <w:pPr>
              <w:jc w:val="both"/>
              <w:rPr>
                <w:b/>
                <w:lang w:val="ro-RO"/>
              </w:rPr>
            </w:pPr>
          </w:p>
        </w:tc>
        <w:tc>
          <w:tcPr>
            <w:tcW w:w="2518" w:type="dxa"/>
            <w:shd w:val="clear" w:color="auto" w:fill="auto"/>
            <w:vAlign w:val="center"/>
          </w:tcPr>
          <w:p w14:paraId="04EAC361"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3D5601BB"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278D4431"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717DDCCC"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048C6584"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191F1F8B" w14:textId="77777777" w:rsidR="002C3E88" w:rsidRPr="0028733F" w:rsidRDefault="002C3E88" w:rsidP="002C3E88">
            <w:pPr>
              <w:jc w:val="center"/>
              <w:rPr>
                <w:lang w:val="ro-RO"/>
              </w:rPr>
            </w:pPr>
            <w:r w:rsidRPr="0028733F">
              <w:rPr>
                <w:lang w:val="ro-RO"/>
              </w:rPr>
              <w:t>-</w:t>
            </w:r>
          </w:p>
        </w:tc>
      </w:tr>
      <w:tr w:rsidR="002C3E88" w:rsidRPr="0028733F" w14:paraId="048E3E75" w14:textId="77777777" w:rsidTr="00792A69">
        <w:tc>
          <w:tcPr>
            <w:tcW w:w="2376" w:type="dxa"/>
            <w:tcBorders>
              <w:bottom w:val="single" w:sz="4" w:space="0" w:color="auto"/>
            </w:tcBorders>
            <w:shd w:val="clear" w:color="auto" w:fill="auto"/>
          </w:tcPr>
          <w:p w14:paraId="47DE800C" w14:textId="77777777" w:rsidR="00792A69" w:rsidRPr="0028733F" w:rsidRDefault="002C3E88" w:rsidP="002C3E88">
            <w:pPr>
              <w:jc w:val="both"/>
              <w:rPr>
                <w:b/>
                <w:lang w:val="ro-RO"/>
              </w:rPr>
            </w:pPr>
            <w:r w:rsidRPr="0028733F">
              <w:rPr>
                <w:b/>
                <w:lang w:val="ro-RO"/>
              </w:rPr>
              <w:t>6. Calcule detaliate privind fundamentarea modificărilor veniturilor şi/sau cheltuielilor bugetare</w:t>
            </w:r>
          </w:p>
        </w:tc>
        <w:tc>
          <w:tcPr>
            <w:tcW w:w="2518" w:type="dxa"/>
            <w:shd w:val="clear" w:color="auto" w:fill="auto"/>
            <w:vAlign w:val="center"/>
          </w:tcPr>
          <w:p w14:paraId="3DE326E0" w14:textId="77777777" w:rsidR="002C3E88" w:rsidRPr="0028733F" w:rsidRDefault="002C3E88" w:rsidP="002C3E88">
            <w:pPr>
              <w:jc w:val="center"/>
              <w:rPr>
                <w:lang w:val="ro-RO"/>
              </w:rPr>
            </w:pPr>
            <w:r w:rsidRPr="0028733F">
              <w:rPr>
                <w:lang w:val="ro-RO"/>
              </w:rPr>
              <w:t>-</w:t>
            </w:r>
          </w:p>
        </w:tc>
        <w:tc>
          <w:tcPr>
            <w:tcW w:w="1044" w:type="dxa"/>
            <w:shd w:val="clear" w:color="auto" w:fill="auto"/>
            <w:vAlign w:val="center"/>
          </w:tcPr>
          <w:p w14:paraId="4E572309"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7FE7EAEE"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7F2CA46B" w14:textId="77777777" w:rsidR="002C3E88" w:rsidRPr="0028733F" w:rsidRDefault="002C3E88" w:rsidP="002C3E88">
            <w:pPr>
              <w:jc w:val="center"/>
              <w:rPr>
                <w:lang w:val="ro-RO"/>
              </w:rPr>
            </w:pPr>
            <w:r w:rsidRPr="0028733F">
              <w:rPr>
                <w:lang w:val="ro-RO"/>
              </w:rPr>
              <w:t>-</w:t>
            </w:r>
          </w:p>
        </w:tc>
        <w:tc>
          <w:tcPr>
            <w:tcW w:w="972" w:type="dxa"/>
            <w:shd w:val="clear" w:color="auto" w:fill="auto"/>
            <w:vAlign w:val="center"/>
          </w:tcPr>
          <w:p w14:paraId="6EAC95BA" w14:textId="77777777" w:rsidR="002C3E88" w:rsidRPr="0028733F" w:rsidRDefault="002C3E88" w:rsidP="002C3E88">
            <w:pPr>
              <w:jc w:val="center"/>
              <w:rPr>
                <w:lang w:val="ro-RO"/>
              </w:rPr>
            </w:pPr>
            <w:r w:rsidRPr="0028733F">
              <w:rPr>
                <w:lang w:val="ro-RO"/>
              </w:rPr>
              <w:t>-</w:t>
            </w:r>
          </w:p>
        </w:tc>
        <w:tc>
          <w:tcPr>
            <w:tcW w:w="1602" w:type="dxa"/>
            <w:shd w:val="clear" w:color="auto" w:fill="auto"/>
            <w:vAlign w:val="center"/>
          </w:tcPr>
          <w:p w14:paraId="6DF90052" w14:textId="77777777" w:rsidR="002C3E88" w:rsidRPr="0028733F" w:rsidRDefault="002C3E88" w:rsidP="002C3E88">
            <w:pPr>
              <w:jc w:val="center"/>
              <w:rPr>
                <w:lang w:val="ro-RO"/>
              </w:rPr>
            </w:pPr>
            <w:r w:rsidRPr="0028733F">
              <w:rPr>
                <w:lang w:val="ro-RO"/>
              </w:rPr>
              <w:t>-</w:t>
            </w:r>
          </w:p>
        </w:tc>
      </w:tr>
      <w:tr w:rsidR="002C3E88" w:rsidRPr="0028733F" w14:paraId="6D7B4839" w14:textId="77777777" w:rsidTr="00792A69">
        <w:tc>
          <w:tcPr>
            <w:tcW w:w="2376" w:type="dxa"/>
            <w:tcBorders>
              <w:bottom w:val="single" w:sz="4" w:space="0" w:color="auto"/>
            </w:tcBorders>
            <w:shd w:val="clear" w:color="auto" w:fill="auto"/>
          </w:tcPr>
          <w:p w14:paraId="5FFEBAEF" w14:textId="77777777" w:rsidR="002C3E88" w:rsidRPr="0028733F" w:rsidRDefault="002C3E88" w:rsidP="002C3E88">
            <w:pPr>
              <w:jc w:val="both"/>
              <w:rPr>
                <w:b/>
                <w:lang w:val="ro-RO"/>
              </w:rPr>
            </w:pPr>
            <w:r w:rsidRPr="0028733F">
              <w:rPr>
                <w:b/>
                <w:lang w:val="ro-RO"/>
              </w:rPr>
              <w:t>7. Alte informaţii</w:t>
            </w:r>
          </w:p>
        </w:tc>
        <w:tc>
          <w:tcPr>
            <w:tcW w:w="8080" w:type="dxa"/>
            <w:gridSpan w:val="6"/>
            <w:tcBorders>
              <w:bottom w:val="single" w:sz="4" w:space="0" w:color="auto"/>
            </w:tcBorders>
            <w:shd w:val="clear" w:color="auto" w:fill="auto"/>
            <w:vAlign w:val="center"/>
          </w:tcPr>
          <w:p w14:paraId="4A565803" w14:textId="77777777" w:rsidR="00D035D4" w:rsidRPr="0028733F" w:rsidRDefault="00CA2ECE" w:rsidP="00383DA4">
            <w:pPr>
              <w:widowControl w:val="0"/>
              <w:contextualSpacing/>
              <w:jc w:val="both"/>
              <w:rPr>
                <w:noProof/>
                <w:lang w:val="ro-RO"/>
              </w:rPr>
            </w:pPr>
            <w:r w:rsidRPr="0028733F">
              <w:rPr>
                <w:noProof/>
                <w:lang w:val="ro-RO"/>
              </w:rPr>
              <w:t>Nu au fost identificate.</w:t>
            </w:r>
          </w:p>
        </w:tc>
      </w:tr>
      <w:tr w:rsidR="002C3E88" w:rsidRPr="0028733F" w14:paraId="7FA52F04" w14:textId="77777777" w:rsidTr="009A3633">
        <w:tc>
          <w:tcPr>
            <w:tcW w:w="10456" w:type="dxa"/>
            <w:gridSpan w:val="7"/>
            <w:tcBorders>
              <w:bottom w:val="single" w:sz="4" w:space="0" w:color="auto"/>
            </w:tcBorders>
            <w:shd w:val="clear" w:color="auto" w:fill="auto"/>
          </w:tcPr>
          <w:p w14:paraId="2D8EAA72" w14:textId="77777777" w:rsidR="002C3E88" w:rsidRPr="0028733F" w:rsidRDefault="002C3E88" w:rsidP="002C3E88">
            <w:pPr>
              <w:jc w:val="center"/>
              <w:rPr>
                <w:b/>
                <w:lang w:val="ro-RO"/>
              </w:rPr>
            </w:pPr>
          </w:p>
          <w:p w14:paraId="552D9514" w14:textId="77777777" w:rsidR="002C3E88" w:rsidRPr="0028733F" w:rsidRDefault="002C3E88" w:rsidP="002C3E88">
            <w:pPr>
              <w:jc w:val="center"/>
              <w:rPr>
                <w:b/>
                <w:i/>
                <w:lang w:val="ro-RO"/>
              </w:rPr>
            </w:pPr>
            <w:r w:rsidRPr="0028733F">
              <w:rPr>
                <w:b/>
                <w:i/>
                <w:lang w:val="ro-RO"/>
              </w:rPr>
              <w:t>Secţiunea 5</w:t>
            </w:r>
          </w:p>
          <w:p w14:paraId="50BD0CE9" w14:textId="77777777" w:rsidR="00792A69" w:rsidRPr="0028733F" w:rsidRDefault="002C3E88" w:rsidP="00E92160">
            <w:pPr>
              <w:jc w:val="center"/>
              <w:rPr>
                <w:b/>
                <w:i/>
                <w:lang w:val="ro-RO"/>
              </w:rPr>
            </w:pPr>
            <w:r w:rsidRPr="0028733F">
              <w:rPr>
                <w:b/>
                <w:i/>
                <w:lang w:val="ro-RO"/>
              </w:rPr>
              <w:t>Efectele actului normativ asupra legislaţiei în vigoare</w:t>
            </w:r>
          </w:p>
        </w:tc>
      </w:tr>
      <w:tr w:rsidR="002C3E88" w:rsidRPr="0028733F" w14:paraId="2690D1D0" w14:textId="77777777" w:rsidTr="00792A69">
        <w:trPr>
          <w:trHeight w:val="620"/>
        </w:trPr>
        <w:tc>
          <w:tcPr>
            <w:tcW w:w="2376" w:type="dxa"/>
            <w:tcBorders>
              <w:top w:val="single" w:sz="4" w:space="0" w:color="auto"/>
            </w:tcBorders>
            <w:shd w:val="clear" w:color="auto" w:fill="auto"/>
          </w:tcPr>
          <w:p w14:paraId="7F09ADA0" w14:textId="77777777" w:rsidR="002C3E88" w:rsidRPr="0028733F" w:rsidRDefault="002C3E88" w:rsidP="002C3E88">
            <w:pPr>
              <w:jc w:val="both"/>
              <w:rPr>
                <w:lang w:val="ro-RO"/>
              </w:rPr>
            </w:pPr>
            <w:r w:rsidRPr="0028733F">
              <w:rPr>
                <w:lang w:val="ro-RO"/>
              </w:rPr>
              <w:t>1. Măsuri normative necesare pentru aplicarea prevederilor actului normativ:</w:t>
            </w:r>
          </w:p>
          <w:p w14:paraId="3156D906" w14:textId="77777777" w:rsidR="002C3E88" w:rsidRPr="0028733F" w:rsidRDefault="002C3E88" w:rsidP="002C3E88">
            <w:pPr>
              <w:jc w:val="both"/>
              <w:rPr>
                <w:lang w:val="ro-RO"/>
              </w:rPr>
            </w:pPr>
            <w:r w:rsidRPr="0028733F">
              <w:rPr>
                <w:lang w:val="ro-RO"/>
              </w:rPr>
              <w:t>a) acte normative în vigoare ce vor fi modificate sau abrogate, ca urmare a intrării în vigoare a actului normativ;</w:t>
            </w:r>
          </w:p>
          <w:p w14:paraId="6BD0856E" w14:textId="77777777" w:rsidR="002C3E88" w:rsidRPr="0028733F" w:rsidRDefault="002C3E88" w:rsidP="002C3E88">
            <w:pPr>
              <w:jc w:val="both"/>
              <w:rPr>
                <w:lang w:val="ro-RO"/>
              </w:rPr>
            </w:pPr>
            <w:r w:rsidRPr="0028733F">
              <w:rPr>
                <w:lang w:val="ro-RO"/>
              </w:rPr>
              <w:t>b) acte normative ce urmează a fi elaborate în vederea implementării noilor dispoziţii.</w:t>
            </w:r>
          </w:p>
          <w:p w14:paraId="399BCD64" w14:textId="77777777" w:rsidR="00B71892" w:rsidRPr="0028733F" w:rsidRDefault="00B71892" w:rsidP="002C3E88">
            <w:pPr>
              <w:jc w:val="both"/>
              <w:rPr>
                <w:lang w:val="ro-RO"/>
              </w:rPr>
            </w:pPr>
          </w:p>
          <w:p w14:paraId="292335B1" w14:textId="77777777" w:rsidR="002C3E88" w:rsidRPr="0028733F" w:rsidRDefault="002C3E88" w:rsidP="002C3E88">
            <w:pPr>
              <w:jc w:val="both"/>
              <w:rPr>
                <w:lang w:val="ro-RO"/>
              </w:rPr>
            </w:pPr>
          </w:p>
        </w:tc>
        <w:tc>
          <w:tcPr>
            <w:tcW w:w="8080" w:type="dxa"/>
            <w:gridSpan w:val="6"/>
            <w:tcBorders>
              <w:top w:val="single" w:sz="4" w:space="0" w:color="auto"/>
            </w:tcBorders>
            <w:shd w:val="clear" w:color="auto" w:fill="auto"/>
          </w:tcPr>
          <w:p w14:paraId="46CFA243" w14:textId="77777777" w:rsidR="002C3E88" w:rsidRPr="0028733F" w:rsidRDefault="002C3E88" w:rsidP="002C3E88">
            <w:pPr>
              <w:jc w:val="both"/>
              <w:rPr>
                <w:lang w:val="ro-RO"/>
              </w:rPr>
            </w:pPr>
            <w:r w:rsidRPr="0028733F">
              <w:rPr>
                <w:lang w:val="ro-RO"/>
              </w:rPr>
              <w:t>Prezentul act normativ nu se referă la acest subiect.</w:t>
            </w:r>
          </w:p>
        </w:tc>
      </w:tr>
      <w:tr w:rsidR="00B71892" w:rsidRPr="0028733F" w14:paraId="66F24727" w14:textId="77777777" w:rsidTr="00792A69">
        <w:trPr>
          <w:trHeight w:val="620"/>
        </w:trPr>
        <w:tc>
          <w:tcPr>
            <w:tcW w:w="2376" w:type="dxa"/>
            <w:tcBorders>
              <w:top w:val="single" w:sz="4" w:space="0" w:color="auto"/>
            </w:tcBorders>
            <w:shd w:val="clear" w:color="auto" w:fill="auto"/>
          </w:tcPr>
          <w:p w14:paraId="1CCDDA80" w14:textId="77777777" w:rsidR="00B71892" w:rsidRPr="0028733F" w:rsidRDefault="00B71892" w:rsidP="00B71892">
            <w:pPr>
              <w:jc w:val="both"/>
              <w:rPr>
                <w:lang w:val="ro-RO"/>
              </w:rPr>
            </w:pPr>
            <w:r w:rsidRPr="0028733F">
              <w:rPr>
                <w:lang w:val="ro-RO"/>
              </w:rPr>
              <w:lastRenderedPageBreak/>
              <w:t>1</w:t>
            </w:r>
            <w:r w:rsidRPr="0028733F">
              <w:rPr>
                <w:vertAlign w:val="superscript"/>
                <w:lang w:val="ro-RO"/>
              </w:rPr>
              <w:t>1</w:t>
            </w:r>
            <w:r w:rsidRPr="0028733F">
              <w:rPr>
                <w:lang w:val="ro-RO"/>
              </w:rPr>
              <w:t>. Compatibilitatea actului normativ cu legislaţia în domeniul achiziţiilor publice.</w:t>
            </w:r>
          </w:p>
          <w:p w14:paraId="20443459" w14:textId="77777777" w:rsidR="00B71892" w:rsidRPr="0028733F" w:rsidRDefault="00B71892" w:rsidP="00B71892">
            <w:pPr>
              <w:jc w:val="both"/>
              <w:rPr>
                <w:lang w:val="ro-RO"/>
              </w:rPr>
            </w:pPr>
            <w:r w:rsidRPr="0028733F">
              <w:rPr>
                <w:lang w:val="ro-RO"/>
              </w:rPr>
              <w:t>a) impact legislativ-prevederi de modificare și completare a cadrului normativ în domeniul achizițiilor publice, prevederi derogatorii.</w:t>
            </w:r>
          </w:p>
          <w:p w14:paraId="7398F79F" w14:textId="77777777" w:rsidR="000E044A" w:rsidRPr="0028733F" w:rsidRDefault="00B71892" w:rsidP="00383DA4">
            <w:pPr>
              <w:jc w:val="both"/>
              <w:rPr>
                <w:lang w:val="ro-RO"/>
              </w:rPr>
            </w:pPr>
            <w:r w:rsidRPr="0028733F">
              <w:rPr>
                <w:lang w:val="ro-RO"/>
              </w:rPr>
              <w:t>b) norme cu impact la nivel operațional/tehnic-sisteme electronice utilizate în desfășurarea procedurilor de achiziție publică, unități centralizate de achiziții publice, structura organizatorică internă a autorităților contractante.</w:t>
            </w:r>
          </w:p>
        </w:tc>
        <w:tc>
          <w:tcPr>
            <w:tcW w:w="8080" w:type="dxa"/>
            <w:gridSpan w:val="6"/>
            <w:tcBorders>
              <w:top w:val="single" w:sz="4" w:space="0" w:color="auto"/>
            </w:tcBorders>
            <w:shd w:val="clear" w:color="auto" w:fill="auto"/>
          </w:tcPr>
          <w:p w14:paraId="4E607EEE" w14:textId="77777777" w:rsidR="00B71892" w:rsidRPr="0028733F" w:rsidRDefault="00B71892" w:rsidP="002C3E88">
            <w:pPr>
              <w:jc w:val="both"/>
              <w:rPr>
                <w:lang w:val="ro-RO"/>
              </w:rPr>
            </w:pPr>
            <w:r w:rsidRPr="0028733F">
              <w:rPr>
                <w:lang w:val="ro-RO"/>
              </w:rPr>
              <w:t>Prezentul act normativ nu se referă la acest subiect.</w:t>
            </w:r>
          </w:p>
        </w:tc>
      </w:tr>
      <w:tr w:rsidR="002C3E88" w:rsidRPr="0028733F" w14:paraId="71E6AEA9" w14:textId="77777777" w:rsidTr="00792A69">
        <w:tc>
          <w:tcPr>
            <w:tcW w:w="2376" w:type="dxa"/>
            <w:shd w:val="clear" w:color="auto" w:fill="auto"/>
          </w:tcPr>
          <w:p w14:paraId="77A08313" w14:textId="77777777" w:rsidR="002C3E88" w:rsidRPr="0028733F" w:rsidRDefault="002C3E88" w:rsidP="002C3E88">
            <w:pPr>
              <w:jc w:val="both"/>
              <w:rPr>
                <w:lang w:val="ro-RO"/>
              </w:rPr>
            </w:pPr>
            <w:r w:rsidRPr="0028733F">
              <w:rPr>
                <w:lang w:val="ro-RO"/>
              </w:rPr>
              <w:t xml:space="preserve">2. Conformitatea actului normativ cu legislaţia comunitară în cazul proiectelor care transpun prevederi comunitare </w:t>
            </w:r>
          </w:p>
        </w:tc>
        <w:tc>
          <w:tcPr>
            <w:tcW w:w="8080" w:type="dxa"/>
            <w:gridSpan w:val="6"/>
            <w:shd w:val="clear" w:color="auto" w:fill="auto"/>
          </w:tcPr>
          <w:p w14:paraId="63D15CEC" w14:textId="77777777" w:rsidR="002C3E88" w:rsidRPr="0028733F" w:rsidRDefault="002C3E88" w:rsidP="002C3E88">
            <w:pPr>
              <w:jc w:val="both"/>
              <w:rPr>
                <w:b/>
                <w:lang w:val="ro-RO"/>
              </w:rPr>
            </w:pPr>
            <w:r w:rsidRPr="0028733F">
              <w:rPr>
                <w:lang w:val="ro-RO"/>
              </w:rPr>
              <w:t>Prezentul act normativ nu se referă la acest subiect.</w:t>
            </w:r>
          </w:p>
        </w:tc>
      </w:tr>
      <w:tr w:rsidR="002C3E88" w:rsidRPr="0028733F" w14:paraId="5DC66338" w14:textId="77777777" w:rsidTr="00792A69">
        <w:tc>
          <w:tcPr>
            <w:tcW w:w="2376" w:type="dxa"/>
            <w:shd w:val="clear" w:color="auto" w:fill="auto"/>
          </w:tcPr>
          <w:p w14:paraId="39C77CEF" w14:textId="77777777" w:rsidR="00792A69" w:rsidRPr="0028733F" w:rsidRDefault="002C3E88" w:rsidP="002C3E88">
            <w:pPr>
              <w:rPr>
                <w:lang w:val="ro-RO"/>
              </w:rPr>
            </w:pPr>
            <w:r w:rsidRPr="0028733F">
              <w:rPr>
                <w:lang w:val="ro-RO"/>
              </w:rPr>
              <w:t>3. Măsuri normative necesare aplicării directe a actelor normative comunitare</w:t>
            </w:r>
          </w:p>
        </w:tc>
        <w:tc>
          <w:tcPr>
            <w:tcW w:w="8080" w:type="dxa"/>
            <w:gridSpan w:val="6"/>
            <w:shd w:val="clear" w:color="auto" w:fill="auto"/>
          </w:tcPr>
          <w:p w14:paraId="3510BA43" w14:textId="77777777" w:rsidR="002C3E88" w:rsidRPr="0028733F" w:rsidRDefault="002C3E88" w:rsidP="002C3E88">
            <w:pPr>
              <w:jc w:val="both"/>
              <w:rPr>
                <w:lang w:val="ro-RO"/>
              </w:rPr>
            </w:pPr>
            <w:r w:rsidRPr="0028733F">
              <w:rPr>
                <w:lang w:val="ro-RO"/>
              </w:rPr>
              <w:t>Prezentul act normativ nu se referă la acest subiect.</w:t>
            </w:r>
          </w:p>
        </w:tc>
      </w:tr>
      <w:tr w:rsidR="002C3E88" w:rsidRPr="0028733F" w14:paraId="28B273E6" w14:textId="77777777" w:rsidTr="00792A69">
        <w:tc>
          <w:tcPr>
            <w:tcW w:w="2376" w:type="dxa"/>
            <w:shd w:val="clear" w:color="auto" w:fill="auto"/>
          </w:tcPr>
          <w:p w14:paraId="1ED9551B" w14:textId="77777777" w:rsidR="002C3E88" w:rsidRPr="0028733F" w:rsidRDefault="002C3E88" w:rsidP="002C3E88">
            <w:pPr>
              <w:jc w:val="both"/>
              <w:rPr>
                <w:lang w:val="ro-RO"/>
              </w:rPr>
            </w:pPr>
            <w:r w:rsidRPr="0028733F">
              <w:rPr>
                <w:lang w:val="ro-RO"/>
              </w:rPr>
              <w:t>4. Hotărâri ale Curţii de Justiţie a Uniunii Europene</w:t>
            </w:r>
          </w:p>
          <w:p w14:paraId="12A2A6A8" w14:textId="77777777" w:rsidR="00792A69" w:rsidRPr="0028733F" w:rsidRDefault="00792A69" w:rsidP="002C3E88">
            <w:pPr>
              <w:jc w:val="both"/>
              <w:rPr>
                <w:lang w:val="ro-RO"/>
              </w:rPr>
            </w:pPr>
          </w:p>
        </w:tc>
        <w:tc>
          <w:tcPr>
            <w:tcW w:w="8080" w:type="dxa"/>
            <w:gridSpan w:val="6"/>
            <w:shd w:val="clear" w:color="auto" w:fill="auto"/>
          </w:tcPr>
          <w:p w14:paraId="04E03734" w14:textId="77777777" w:rsidR="002C3E88" w:rsidRPr="0028733F" w:rsidRDefault="002C3E88" w:rsidP="002C3E88">
            <w:pPr>
              <w:rPr>
                <w:b/>
                <w:lang w:val="ro-RO"/>
              </w:rPr>
            </w:pPr>
            <w:r w:rsidRPr="0028733F">
              <w:rPr>
                <w:lang w:val="ro-RO"/>
              </w:rPr>
              <w:t>Prezentul act normativ nu se referă la acest subiect.</w:t>
            </w:r>
          </w:p>
        </w:tc>
      </w:tr>
      <w:tr w:rsidR="002C3E88" w:rsidRPr="0028733F" w14:paraId="10322BA3" w14:textId="77777777" w:rsidTr="00792A69">
        <w:tc>
          <w:tcPr>
            <w:tcW w:w="2376" w:type="dxa"/>
            <w:shd w:val="clear" w:color="auto" w:fill="auto"/>
          </w:tcPr>
          <w:p w14:paraId="61150642" w14:textId="77777777" w:rsidR="002C3E88" w:rsidRPr="0028733F" w:rsidRDefault="002C3E88" w:rsidP="002C3E88">
            <w:pPr>
              <w:jc w:val="both"/>
              <w:rPr>
                <w:lang w:val="ro-RO"/>
              </w:rPr>
            </w:pPr>
            <w:r w:rsidRPr="0028733F">
              <w:rPr>
                <w:lang w:val="ro-RO"/>
              </w:rPr>
              <w:t>5. Alte acte normative şi/sau documente internaţionale din care decurg angajamente</w:t>
            </w:r>
          </w:p>
        </w:tc>
        <w:tc>
          <w:tcPr>
            <w:tcW w:w="8080" w:type="dxa"/>
            <w:gridSpan w:val="6"/>
            <w:shd w:val="clear" w:color="auto" w:fill="auto"/>
          </w:tcPr>
          <w:p w14:paraId="7E9E0BA8" w14:textId="77777777" w:rsidR="002C3E88" w:rsidRPr="0028733F" w:rsidRDefault="002C3E88" w:rsidP="002C3E88">
            <w:pPr>
              <w:rPr>
                <w:lang w:val="ro-RO"/>
              </w:rPr>
            </w:pPr>
            <w:r w:rsidRPr="0028733F">
              <w:rPr>
                <w:lang w:val="ro-RO"/>
              </w:rPr>
              <w:t>Prezentul act normativ nu se referă la acest subiect.</w:t>
            </w:r>
          </w:p>
        </w:tc>
      </w:tr>
      <w:tr w:rsidR="002C3E88" w:rsidRPr="0028733F" w14:paraId="730EE130" w14:textId="77777777" w:rsidTr="00792A69">
        <w:tc>
          <w:tcPr>
            <w:tcW w:w="2376" w:type="dxa"/>
            <w:tcBorders>
              <w:bottom w:val="single" w:sz="4" w:space="0" w:color="auto"/>
            </w:tcBorders>
            <w:shd w:val="clear" w:color="auto" w:fill="auto"/>
          </w:tcPr>
          <w:p w14:paraId="6FC0CC93" w14:textId="77777777" w:rsidR="002C3E88" w:rsidRPr="0028733F" w:rsidRDefault="002C3E88" w:rsidP="002C3E88">
            <w:pPr>
              <w:rPr>
                <w:lang w:val="ro-RO"/>
              </w:rPr>
            </w:pPr>
            <w:r w:rsidRPr="0028733F">
              <w:rPr>
                <w:lang w:val="ro-RO"/>
              </w:rPr>
              <w:t>6. Alte informaţii</w:t>
            </w:r>
          </w:p>
        </w:tc>
        <w:tc>
          <w:tcPr>
            <w:tcW w:w="8080" w:type="dxa"/>
            <w:gridSpan w:val="6"/>
            <w:tcBorders>
              <w:bottom w:val="single" w:sz="4" w:space="0" w:color="auto"/>
            </w:tcBorders>
            <w:shd w:val="clear" w:color="auto" w:fill="auto"/>
          </w:tcPr>
          <w:p w14:paraId="527524BA" w14:textId="77777777" w:rsidR="00792A69" w:rsidRPr="0028733F" w:rsidRDefault="002C3E88" w:rsidP="002C3E88">
            <w:pPr>
              <w:rPr>
                <w:lang w:val="ro-RO"/>
              </w:rPr>
            </w:pPr>
            <w:r w:rsidRPr="0028733F">
              <w:rPr>
                <w:lang w:val="ro-RO"/>
              </w:rPr>
              <w:t>Nu au fost identificate.</w:t>
            </w:r>
          </w:p>
        </w:tc>
      </w:tr>
      <w:tr w:rsidR="002C3E88" w:rsidRPr="0028733F" w14:paraId="701A2D9D" w14:textId="77777777" w:rsidTr="009A3633">
        <w:tc>
          <w:tcPr>
            <w:tcW w:w="10456" w:type="dxa"/>
            <w:gridSpan w:val="7"/>
            <w:tcBorders>
              <w:top w:val="single" w:sz="4" w:space="0" w:color="auto"/>
              <w:left w:val="single" w:sz="4" w:space="0" w:color="auto"/>
              <w:bottom w:val="single" w:sz="4" w:space="0" w:color="auto"/>
              <w:right w:val="single" w:sz="4" w:space="0" w:color="auto"/>
            </w:tcBorders>
            <w:shd w:val="clear" w:color="auto" w:fill="auto"/>
          </w:tcPr>
          <w:p w14:paraId="1CE1E4AD" w14:textId="77777777" w:rsidR="002D4C98" w:rsidRPr="0028733F" w:rsidRDefault="002D4C98" w:rsidP="002C3E88">
            <w:pPr>
              <w:jc w:val="center"/>
              <w:rPr>
                <w:b/>
                <w:i/>
                <w:lang w:val="ro-RO"/>
              </w:rPr>
            </w:pPr>
          </w:p>
          <w:p w14:paraId="210E8C9A" w14:textId="77777777" w:rsidR="002C3E88" w:rsidRPr="0028733F" w:rsidRDefault="002C3E88" w:rsidP="002C3E88">
            <w:pPr>
              <w:jc w:val="center"/>
              <w:rPr>
                <w:b/>
                <w:i/>
                <w:lang w:val="ro-RO"/>
              </w:rPr>
            </w:pPr>
            <w:r w:rsidRPr="0028733F">
              <w:rPr>
                <w:b/>
                <w:i/>
                <w:lang w:val="ro-RO"/>
              </w:rPr>
              <w:t>Secţiunea 6</w:t>
            </w:r>
          </w:p>
          <w:p w14:paraId="4634BBEC" w14:textId="77777777" w:rsidR="00792A69" w:rsidRPr="0028733F" w:rsidRDefault="002C3E88" w:rsidP="00E92160">
            <w:pPr>
              <w:jc w:val="center"/>
              <w:rPr>
                <w:b/>
                <w:i/>
                <w:lang w:val="ro-RO"/>
              </w:rPr>
            </w:pPr>
            <w:r w:rsidRPr="0028733F">
              <w:rPr>
                <w:b/>
                <w:i/>
                <w:lang w:val="ro-RO"/>
              </w:rPr>
              <w:t>Consultările efectuate în vederea elaborării actului normativ</w:t>
            </w:r>
          </w:p>
        </w:tc>
      </w:tr>
      <w:tr w:rsidR="002C3E88" w:rsidRPr="0028733F" w14:paraId="7E220664" w14:textId="77777777" w:rsidTr="00792A69">
        <w:tc>
          <w:tcPr>
            <w:tcW w:w="2376" w:type="dxa"/>
            <w:tcBorders>
              <w:top w:val="single" w:sz="4" w:space="0" w:color="auto"/>
            </w:tcBorders>
            <w:shd w:val="clear" w:color="auto" w:fill="auto"/>
          </w:tcPr>
          <w:p w14:paraId="3754DAEB" w14:textId="77777777" w:rsidR="00792A69" w:rsidRPr="0028733F" w:rsidRDefault="002C3E88" w:rsidP="002C3E88">
            <w:pPr>
              <w:jc w:val="both"/>
              <w:rPr>
                <w:lang w:val="ro-RO"/>
              </w:rPr>
            </w:pPr>
            <w:r w:rsidRPr="0028733F">
              <w:rPr>
                <w:lang w:val="ro-RO"/>
              </w:rPr>
              <w:t xml:space="preserve">1. Informaţii privind procesul de consultare </w:t>
            </w:r>
            <w:r w:rsidRPr="0028733F">
              <w:rPr>
                <w:lang w:val="ro-RO"/>
              </w:rPr>
              <w:lastRenderedPageBreak/>
              <w:t xml:space="preserve">cu organizaţii neguvernamentale, institute de cercetare şi alte organisme implicate </w:t>
            </w:r>
          </w:p>
        </w:tc>
        <w:tc>
          <w:tcPr>
            <w:tcW w:w="8080" w:type="dxa"/>
            <w:gridSpan w:val="6"/>
            <w:tcBorders>
              <w:top w:val="single" w:sz="4" w:space="0" w:color="auto"/>
            </w:tcBorders>
            <w:shd w:val="clear" w:color="auto" w:fill="auto"/>
          </w:tcPr>
          <w:p w14:paraId="4D5F3F03" w14:textId="77777777" w:rsidR="002C3E88" w:rsidRPr="0028733F" w:rsidRDefault="002C3E88" w:rsidP="002C3E88">
            <w:pPr>
              <w:jc w:val="center"/>
              <w:rPr>
                <w:lang w:val="ro-RO"/>
              </w:rPr>
            </w:pPr>
          </w:p>
          <w:p w14:paraId="5A014788" w14:textId="77777777" w:rsidR="002C3E88" w:rsidRPr="0028733F" w:rsidRDefault="002C3E88" w:rsidP="002C3E88">
            <w:pPr>
              <w:rPr>
                <w:lang w:val="ro-RO"/>
              </w:rPr>
            </w:pPr>
            <w:r w:rsidRPr="0028733F">
              <w:rPr>
                <w:lang w:val="ro-RO"/>
              </w:rPr>
              <w:t>Prezentul act normativ nu se referă la acest subiect.</w:t>
            </w:r>
          </w:p>
        </w:tc>
      </w:tr>
      <w:tr w:rsidR="002C3E88" w:rsidRPr="0028733F" w14:paraId="5C56F109" w14:textId="77777777" w:rsidTr="00792A69">
        <w:tc>
          <w:tcPr>
            <w:tcW w:w="2376" w:type="dxa"/>
            <w:shd w:val="clear" w:color="auto" w:fill="auto"/>
          </w:tcPr>
          <w:p w14:paraId="7A5C304C" w14:textId="77777777" w:rsidR="00792A69" w:rsidRPr="0028733F" w:rsidRDefault="002C3E88" w:rsidP="002C3E88">
            <w:pPr>
              <w:jc w:val="both"/>
              <w:rPr>
                <w:lang w:val="ro-RO"/>
              </w:rPr>
            </w:pPr>
            <w:r w:rsidRPr="0028733F">
              <w:rPr>
                <w:lang w:val="ro-RO"/>
              </w:rPr>
              <w:lastRenderedPageBreak/>
              <w:t>2. Fundamentarea alegerii organizaţiilor cu care a avut loc consultarea, precum şi a modului în care activitatea acestor organizaţii este legată de obiectul actului normativ</w:t>
            </w:r>
          </w:p>
        </w:tc>
        <w:tc>
          <w:tcPr>
            <w:tcW w:w="8080" w:type="dxa"/>
            <w:gridSpan w:val="6"/>
            <w:shd w:val="clear" w:color="auto" w:fill="auto"/>
          </w:tcPr>
          <w:p w14:paraId="3DB5CB1F" w14:textId="77777777" w:rsidR="002C3E88" w:rsidRPr="0028733F" w:rsidRDefault="002C3E88" w:rsidP="002C3E88">
            <w:pPr>
              <w:jc w:val="both"/>
              <w:rPr>
                <w:lang w:val="ro-RO"/>
              </w:rPr>
            </w:pPr>
            <w:r w:rsidRPr="0028733F">
              <w:rPr>
                <w:b/>
                <w:lang w:val="ro-RO"/>
              </w:rPr>
              <w:t xml:space="preserve">   </w:t>
            </w:r>
            <w:r w:rsidRPr="0028733F">
              <w:rPr>
                <w:lang w:val="ro-RO"/>
              </w:rPr>
              <w:t xml:space="preserve"> </w:t>
            </w:r>
          </w:p>
          <w:p w14:paraId="023E3351" w14:textId="77777777" w:rsidR="002C3E88" w:rsidRPr="0028733F" w:rsidRDefault="002C3E88" w:rsidP="002C3E88">
            <w:pPr>
              <w:jc w:val="both"/>
              <w:rPr>
                <w:lang w:val="ro-RO"/>
              </w:rPr>
            </w:pPr>
          </w:p>
          <w:p w14:paraId="27434FBE" w14:textId="77777777" w:rsidR="002C3E88" w:rsidRPr="0028733F" w:rsidRDefault="002C3E88" w:rsidP="002C3E88">
            <w:pPr>
              <w:jc w:val="both"/>
              <w:rPr>
                <w:lang w:val="ro-RO"/>
              </w:rPr>
            </w:pPr>
            <w:r w:rsidRPr="0028733F">
              <w:rPr>
                <w:lang w:val="ro-RO"/>
              </w:rPr>
              <w:t>Prezentul act normativ nu se referă la acest subiect.</w:t>
            </w:r>
          </w:p>
        </w:tc>
      </w:tr>
      <w:tr w:rsidR="002C3E88" w:rsidRPr="0028733F" w14:paraId="2AB650CB" w14:textId="77777777" w:rsidTr="00792A69">
        <w:tc>
          <w:tcPr>
            <w:tcW w:w="2376" w:type="dxa"/>
            <w:shd w:val="clear" w:color="auto" w:fill="auto"/>
          </w:tcPr>
          <w:p w14:paraId="0E69BBEA" w14:textId="77777777" w:rsidR="00792A69" w:rsidRPr="0028733F" w:rsidRDefault="002C3E88" w:rsidP="002C3E88">
            <w:pPr>
              <w:jc w:val="both"/>
              <w:rPr>
                <w:lang w:val="ro-RO"/>
              </w:rPr>
            </w:pPr>
            <w:r w:rsidRPr="0028733F">
              <w:rPr>
                <w:lang w:val="ro-RO"/>
              </w:rPr>
              <w:t>3. Consultările organizate cu autorităţile administraţiei publice locale, în situaţia în care  actul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8080" w:type="dxa"/>
            <w:gridSpan w:val="6"/>
            <w:shd w:val="clear" w:color="auto" w:fill="auto"/>
          </w:tcPr>
          <w:p w14:paraId="095ACB17" w14:textId="1D01F5A9" w:rsidR="00375256" w:rsidRPr="0028733F" w:rsidRDefault="002C3E88" w:rsidP="002C3E88">
            <w:pPr>
              <w:jc w:val="both"/>
              <w:rPr>
                <w:lang w:val="ro-RO"/>
              </w:rPr>
            </w:pPr>
            <w:r w:rsidRPr="0028733F">
              <w:rPr>
                <w:lang w:val="ro-RO"/>
              </w:rPr>
              <w:t>A fost realizată procedura de consultare în conformitate cu prevederile</w:t>
            </w:r>
            <w:r w:rsidRPr="0028733F">
              <w:rPr>
                <w:color w:val="FF0000"/>
                <w:lang w:val="ro-RO"/>
              </w:rPr>
              <w:t xml:space="preserve"> </w:t>
            </w:r>
            <w:r w:rsidRPr="0028733F">
              <w:rPr>
                <w:lang w:val="ro-RO"/>
              </w:rPr>
              <w:t xml:space="preserve">Ordonanței de urgență a Guvernului nr. 57/2019 privind Codul administrativ, cu </w:t>
            </w:r>
            <w:r w:rsidR="001A1D08" w:rsidRPr="0028733F">
              <w:rPr>
                <w:lang w:val="ro-RO"/>
              </w:rPr>
              <w:t xml:space="preserve">modificările și </w:t>
            </w:r>
            <w:r w:rsidRPr="0028733F">
              <w:rPr>
                <w:lang w:val="ro-RO"/>
              </w:rPr>
              <w:t>completările ulterioare, precum și ale Hotărârii Guvernului nr. 521/2005 privind procedura de consultare a structurilor asociative ale autorităţilor administraţiei publice locale la elaborarea proiectelor de acte normative</w:t>
            </w:r>
            <w:r w:rsidR="00375256" w:rsidRPr="0028733F">
              <w:rPr>
                <w:lang w:val="ro-RO"/>
              </w:rPr>
              <w:t>.</w:t>
            </w:r>
          </w:p>
          <w:p w14:paraId="7B2DE4FA" w14:textId="77777777" w:rsidR="002C3E88" w:rsidRPr="0028733F" w:rsidRDefault="002C3E88" w:rsidP="000C61E6">
            <w:pPr>
              <w:jc w:val="both"/>
              <w:rPr>
                <w:color w:val="FF0000"/>
                <w:lang w:val="ro-RO"/>
              </w:rPr>
            </w:pPr>
          </w:p>
        </w:tc>
      </w:tr>
      <w:tr w:rsidR="002C3E88" w:rsidRPr="0028733F" w14:paraId="323F8255" w14:textId="77777777" w:rsidTr="00792A69">
        <w:tc>
          <w:tcPr>
            <w:tcW w:w="2376" w:type="dxa"/>
            <w:shd w:val="clear" w:color="auto" w:fill="auto"/>
          </w:tcPr>
          <w:p w14:paraId="2F464CE5" w14:textId="77777777" w:rsidR="00792A69" w:rsidRPr="0028733F" w:rsidRDefault="002C3E88" w:rsidP="002C3E88">
            <w:pPr>
              <w:jc w:val="both"/>
              <w:rPr>
                <w:lang w:val="ro-RO"/>
              </w:rPr>
            </w:pPr>
            <w:r w:rsidRPr="0028733F">
              <w:rPr>
                <w:lang w:val="ro-RO"/>
              </w:rPr>
              <w:t>4. Consultările desfăşurate în cadrul consiliilor interministeriale, în conformitate cu prevederile Hotărârii Guvernului nr. 750 / 2005 privind constituirea consiliilor interministeriale permanente</w:t>
            </w:r>
          </w:p>
        </w:tc>
        <w:tc>
          <w:tcPr>
            <w:tcW w:w="8080" w:type="dxa"/>
            <w:gridSpan w:val="6"/>
            <w:shd w:val="clear" w:color="auto" w:fill="auto"/>
          </w:tcPr>
          <w:p w14:paraId="3700BC2B" w14:textId="77777777" w:rsidR="002C3E88" w:rsidRPr="0028733F" w:rsidRDefault="002C3E88" w:rsidP="002C3E88">
            <w:pPr>
              <w:rPr>
                <w:b/>
                <w:lang w:val="ro-RO"/>
              </w:rPr>
            </w:pPr>
            <w:r w:rsidRPr="0028733F">
              <w:rPr>
                <w:lang w:val="ro-RO"/>
              </w:rPr>
              <w:t>Prezentul act normativ nu se referă la acest subiect.</w:t>
            </w:r>
          </w:p>
        </w:tc>
      </w:tr>
      <w:tr w:rsidR="002C3E88" w:rsidRPr="0028733F" w14:paraId="6EFD6080" w14:textId="77777777" w:rsidTr="00792A69">
        <w:tc>
          <w:tcPr>
            <w:tcW w:w="2376" w:type="dxa"/>
            <w:shd w:val="clear" w:color="auto" w:fill="auto"/>
          </w:tcPr>
          <w:p w14:paraId="4977C002" w14:textId="77777777" w:rsidR="002C3E88" w:rsidRPr="0028733F" w:rsidRDefault="002C3E88" w:rsidP="002C3E88">
            <w:pPr>
              <w:rPr>
                <w:lang w:val="ro-RO"/>
              </w:rPr>
            </w:pPr>
            <w:r w:rsidRPr="0028733F">
              <w:rPr>
                <w:lang w:val="ro-RO"/>
              </w:rPr>
              <w:t>5. Informaţii privind avizarea de către:</w:t>
            </w:r>
          </w:p>
          <w:p w14:paraId="120DF15C" w14:textId="77777777" w:rsidR="002C3E88" w:rsidRPr="0028733F" w:rsidRDefault="002C3E88" w:rsidP="002C3E88">
            <w:pPr>
              <w:rPr>
                <w:lang w:val="ro-RO"/>
              </w:rPr>
            </w:pPr>
            <w:r w:rsidRPr="0028733F">
              <w:rPr>
                <w:lang w:val="ro-RO"/>
              </w:rPr>
              <w:t>a) Consiliul Legislativ</w:t>
            </w:r>
          </w:p>
          <w:p w14:paraId="3BF107BA" w14:textId="77777777" w:rsidR="002C3E88" w:rsidRPr="0028733F" w:rsidRDefault="002C3E88" w:rsidP="002C3E88">
            <w:pPr>
              <w:rPr>
                <w:lang w:val="ro-RO"/>
              </w:rPr>
            </w:pPr>
            <w:r w:rsidRPr="0028733F">
              <w:rPr>
                <w:lang w:val="ro-RO"/>
              </w:rPr>
              <w:t>b) Consiliul Suprem de Apărare a Ţării</w:t>
            </w:r>
          </w:p>
          <w:p w14:paraId="28C231FB" w14:textId="77777777" w:rsidR="002C3E88" w:rsidRPr="0028733F" w:rsidRDefault="002C3E88" w:rsidP="002C3E88">
            <w:pPr>
              <w:rPr>
                <w:lang w:val="ro-RO"/>
              </w:rPr>
            </w:pPr>
            <w:r w:rsidRPr="0028733F">
              <w:rPr>
                <w:lang w:val="ro-RO"/>
              </w:rPr>
              <w:lastRenderedPageBreak/>
              <w:t>c) Consiliul Economic şi Social</w:t>
            </w:r>
          </w:p>
          <w:p w14:paraId="3D0421A2" w14:textId="77777777" w:rsidR="002C3E88" w:rsidRPr="0028733F" w:rsidRDefault="002C3E88" w:rsidP="002C3E88">
            <w:pPr>
              <w:rPr>
                <w:lang w:val="ro-RO"/>
              </w:rPr>
            </w:pPr>
            <w:r w:rsidRPr="0028733F">
              <w:rPr>
                <w:lang w:val="ro-RO"/>
              </w:rPr>
              <w:t>d) Consiliul Concurenţei</w:t>
            </w:r>
          </w:p>
          <w:p w14:paraId="628B0736" w14:textId="77777777" w:rsidR="00792A69" w:rsidRPr="0028733F" w:rsidRDefault="002C3E88" w:rsidP="002C3E88">
            <w:pPr>
              <w:rPr>
                <w:lang w:val="ro-RO"/>
              </w:rPr>
            </w:pPr>
            <w:r w:rsidRPr="0028733F">
              <w:rPr>
                <w:lang w:val="ro-RO"/>
              </w:rPr>
              <w:t>e) Curtea de Conturi</w:t>
            </w:r>
          </w:p>
        </w:tc>
        <w:tc>
          <w:tcPr>
            <w:tcW w:w="8080" w:type="dxa"/>
            <w:gridSpan w:val="6"/>
            <w:shd w:val="clear" w:color="auto" w:fill="auto"/>
          </w:tcPr>
          <w:p w14:paraId="0AA087C6" w14:textId="77777777" w:rsidR="002C3E88" w:rsidRPr="0028733F" w:rsidRDefault="002C3E88" w:rsidP="002C3E88">
            <w:pPr>
              <w:rPr>
                <w:lang w:val="ro-RO"/>
              </w:rPr>
            </w:pPr>
            <w:r w:rsidRPr="0028733F">
              <w:rPr>
                <w:lang w:val="ro-RO"/>
              </w:rPr>
              <w:lastRenderedPageBreak/>
              <w:t>Proiectul prezentului act normativ a fost avizat de Consiliul Legislativ prin avizul nr. .......................</w:t>
            </w:r>
          </w:p>
          <w:p w14:paraId="4B8572A6" w14:textId="18E29A63" w:rsidR="00693F8E" w:rsidRPr="0028733F" w:rsidRDefault="006D15D4" w:rsidP="00693F8E">
            <w:pPr>
              <w:jc w:val="both"/>
              <w:rPr>
                <w:lang w:val="ro-RO"/>
              </w:rPr>
            </w:pPr>
            <w:r w:rsidRPr="0028733F">
              <w:rPr>
                <w:lang w:val="ro-RO"/>
              </w:rPr>
              <w:t>A</w:t>
            </w:r>
            <w:r w:rsidR="00693F8E" w:rsidRPr="0028733F">
              <w:rPr>
                <w:lang w:val="ro-RO"/>
              </w:rPr>
              <w:t xml:space="preserve"> fost solicitat  punct de vedere Curții de Conturi</w:t>
            </w:r>
            <w:r w:rsidR="00271A64" w:rsidRPr="0028733F">
              <w:rPr>
                <w:lang w:val="ro-RO"/>
              </w:rPr>
              <w:t xml:space="preserve"> și Autorității de Audit din cadrul Curții de Conturi</w:t>
            </w:r>
            <w:r w:rsidR="00693F8E" w:rsidRPr="0028733F">
              <w:rPr>
                <w:lang w:val="ro-RO"/>
              </w:rPr>
              <w:t>.</w:t>
            </w:r>
          </w:p>
          <w:p w14:paraId="598C1B3A" w14:textId="77777777" w:rsidR="002C3E88" w:rsidRPr="0028733F" w:rsidRDefault="002C3E88" w:rsidP="000C61E6">
            <w:pPr>
              <w:jc w:val="both"/>
              <w:rPr>
                <w:lang w:val="ro-RO"/>
              </w:rPr>
            </w:pPr>
          </w:p>
        </w:tc>
      </w:tr>
      <w:tr w:rsidR="002C3E88" w:rsidRPr="0028733F" w14:paraId="18AA56BD" w14:textId="77777777" w:rsidTr="00792A69">
        <w:tc>
          <w:tcPr>
            <w:tcW w:w="2376" w:type="dxa"/>
            <w:shd w:val="clear" w:color="auto" w:fill="auto"/>
          </w:tcPr>
          <w:p w14:paraId="096C05F0" w14:textId="77777777" w:rsidR="00792A69" w:rsidRPr="0028733F" w:rsidRDefault="002C3E88" w:rsidP="002C3E88">
            <w:pPr>
              <w:rPr>
                <w:lang w:val="ro-RO"/>
              </w:rPr>
            </w:pPr>
            <w:r w:rsidRPr="0028733F">
              <w:rPr>
                <w:lang w:val="ro-RO"/>
              </w:rPr>
              <w:lastRenderedPageBreak/>
              <w:t>6. Alte informaţii</w:t>
            </w:r>
          </w:p>
        </w:tc>
        <w:tc>
          <w:tcPr>
            <w:tcW w:w="8080" w:type="dxa"/>
            <w:gridSpan w:val="6"/>
            <w:shd w:val="clear" w:color="auto" w:fill="auto"/>
          </w:tcPr>
          <w:p w14:paraId="102C9059" w14:textId="77777777" w:rsidR="002C3E88" w:rsidRPr="0028733F" w:rsidRDefault="002C3E88" w:rsidP="002C3E88">
            <w:pPr>
              <w:rPr>
                <w:lang w:val="ro-RO"/>
              </w:rPr>
            </w:pPr>
            <w:r w:rsidRPr="0028733F">
              <w:rPr>
                <w:lang w:val="ro-RO"/>
              </w:rPr>
              <w:t>Nu au fost identificate.</w:t>
            </w:r>
          </w:p>
        </w:tc>
      </w:tr>
      <w:tr w:rsidR="002C3E88" w:rsidRPr="0028733F" w14:paraId="47276B91" w14:textId="77777777" w:rsidTr="009A3633">
        <w:tc>
          <w:tcPr>
            <w:tcW w:w="10456" w:type="dxa"/>
            <w:gridSpan w:val="7"/>
            <w:shd w:val="clear" w:color="auto" w:fill="auto"/>
          </w:tcPr>
          <w:p w14:paraId="59CE512C" w14:textId="77777777" w:rsidR="002C3E88" w:rsidRPr="0028733F" w:rsidRDefault="002C3E88" w:rsidP="002C3E88">
            <w:pPr>
              <w:rPr>
                <w:b/>
                <w:lang w:val="ro-RO"/>
              </w:rPr>
            </w:pPr>
          </w:p>
          <w:p w14:paraId="5B0CEDE2" w14:textId="77777777" w:rsidR="002C3E88" w:rsidRPr="0028733F" w:rsidRDefault="002C3E88" w:rsidP="002C3E88">
            <w:pPr>
              <w:jc w:val="center"/>
              <w:rPr>
                <w:b/>
                <w:i/>
                <w:lang w:val="ro-RO"/>
              </w:rPr>
            </w:pPr>
            <w:r w:rsidRPr="0028733F">
              <w:rPr>
                <w:b/>
                <w:i/>
                <w:lang w:val="ro-RO"/>
              </w:rPr>
              <w:t>Secţiunea 7</w:t>
            </w:r>
          </w:p>
          <w:p w14:paraId="1A0EDC55" w14:textId="77777777" w:rsidR="002C3E88" w:rsidRPr="0028733F" w:rsidRDefault="002C3E88" w:rsidP="00463DBB">
            <w:pPr>
              <w:jc w:val="center"/>
              <w:rPr>
                <w:b/>
                <w:i/>
                <w:lang w:val="ro-RO"/>
              </w:rPr>
            </w:pPr>
            <w:r w:rsidRPr="0028733F">
              <w:rPr>
                <w:b/>
                <w:i/>
                <w:lang w:val="ro-RO"/>
              </w:rPr>
              <w:t>Activităţi de informare publică privind elaborarea şi implementarea actului normativ</w:t>
            </w:r>
          </w:p>
        </w:tc>
      </w:tr>
      <w:tr w:rsidR="002C3E88" w:rsidRPr="0028733F" w14:paraId="7A9DBA89" w14:textId="77777777" w:rsidTr="00792A69">
        <w:tc>
          <w:tcPr>
            <w:tcW w:w="2376" w:type="dxa"/>
            <w:shd w:val="clear" w:color="auto" w:fill="auto"/>
          </w:tcPr>
          <w:p w14:paraId="4E56667A" w14:textId="77777777" w:rsidR="00792A69" w:rsidRPr="0028733F" w:rsidRDefault="002C3E88" w:rsidP="002C3E88">
            <w:pPr>
              <w:jc w:val="both"/>
              <w:rPr>
                <w:lang w:val="ro-RO"/>
              </w:rPr>
            </w:pPr>
            <w:r w:rsidRPr="0028733F">
              <w:rPr>
                <w:lang w:val="ro-RO"/>
              </w:rPr>
              <w:t>1. Informarea societăţii civile cu privire la necesitatea elaborării actului normativ</w:t>
            </w:r>
          </w:p>
        </w:tc>
        <w:tc>
          <w:tcPr>
            <w:tcW w:w="8080" w:type="dxa"/>
            <w:gridSpan w:val="6"/>
            <w:shd w:val="clear" w:color="auto" w:fill="auto"/>
          </w:tcPr>
          <w:p w14:paraId="63A63720" w14:textId="2A8BB98C" w:rsidR="002C3E88" w:rsidRPr="0028733F" w:rsidRDefault="006D15D4" w:rsidP="0015183A">
            <w:pPr>
              <w:jc w:val="both"/>
              <w:rPr>
                <w:lang w:val="ro-RO"/>
              </w:rPr>
            </w:pPr>
            <w:r w:rsidRPr="0028733F">
              <w:rPr>
                <w:lang w:val="ro-RO"/>
              </w:rPr>
              <w:t xml:space="preserve">Proiectul de act normativ a fost afișat pe site-ul Ministerului Fondurilor Europene, în data de </w:t>
            </w:r>
            <w:r w:rsidR="00073DF4" w:rsidRPr="00073DF4">
              <w:rPr>
                <w:lang w:val="ro-RO"/>
              </w:rPr>
              <w:t>01</w:t>
            </w:r>
            <w:r w:rsidR="00EA3F32" w:rsidRPr="00073DF4">
              <w:rPr>
                <w:lang w:val="ro-RO"/>
              </w:rPr>
              <w:t>.0</w:t>
            </w:r>
            <w:r w:rsidR="00073DF4" w:rsidRPr="00073DF4">
              <w:rPr>
                <w:lang w:val="ro-RO"/>
              </w:rPr>
              <w:t>9</w:t>
            </w:r>
            <w:r w:rsidR="00EA3F32" w:rsidRPr="00073DF4">
              <w:rPr>
                <w:lang w:val="ro-RO"/>
              </w:rPr>
              <w:t>.2020</w:t>
            </w:r>
            <w:r w:rsidRPr="0028733F">
              <w:rPr>
                <w:lang w:val="ro-RO"/>
              </w:rPr>
              <w:t>, la elaborarea acestuia fiind îndeplinită procedura stabilită prin Legea nr.</w:t>
            </w:r>
            <w:r w:rsidR="007D3CCD">
              <w:rPr>
                <w:lang w:val="ro-RO"/>
              </w:rPr>
              <w:t xml:space="preserve"> </w:t>
            </w:r>
            <w:bookmarkStart w:id="0" w:name="_GoBack"/>
            <w:bookmarkEnd w:id="0"/>
            <w:r w:rsidRPr="0028733F">
              <w:rPr>
                <w:lang w:val="ro-RO"/>
              </w:rPr>
              <w:t>52/2003 privind transparența decizională în administrația publică, republicată.</w:t>
            </w:r>
          </w:p>
        </w:tc>
      </w:tr>
      <w:tr w:rsidR="002C3E88" w:rsidRPr="0028733F" w14:paraId="32761C3B" w14:textId="77777777" w:rsidTr="00792A69">
        <w:tc>
          <w:tcPr>
            <w:tcW w:w="2376" w:type="dxa"/>
            <w:shd w:val="clear" w:color="auto" w:fill="auto"/>
          </w:tcPr>
          <w:p w14:paraId="100A19E6" w14:textId="77777777" w:rsidR="00792A69" w:rsidRPr="0028733F" w:rsidRDefault="002C3E88" w:rsidP="002C3E88">
            <w:pPr>
              <w:jc w:val="both"/>
              <w:rPr>
                <w:lang w:val="ro-RO"/>
              </w:rPr>
            </w:pPr>
            <w:r w:rsidRPr="0028733F">
              <w:rPr>
                <w:lang w:val="ro-RO"/>
              </w:rPr>
              <w:t>2. Informarea societăţii civile cu privire la eventualul impact asupra mediului în urma implementării actului normativ, precum şi efectele asupra sănătăţii şi securităţii cetăţenilor sau diversităţii biologice</w:t>
            </w:r>
          </w:p>
        </w:tc>
        <w:tc>
          <w:tcPr>
            <w:tcW w:w="8080" w:type="dxa"/>
            <w:gridSpan w:val="6"/>
            <w:shd w:val="clear" w:color="auto" w:fill="auto"/>
          </w:tcPr>
          <w:p w14:paraId="6E905768" w14:textId="77777777" w:rsidR="002C3E88" w:rsidRPr="0028733F" w:rsidRDefault="002C3E88" w:rsidP="002C3E88">
            <w:pPr>
              <w:jc w:val="both"/>
              <w:rPr>
                <w:b/>
                <w:lang w:val="ro-RO"/>
              </w:rPr>
            </w:pPr>
            <w:r w:rsidRPr="0028733F">
              <w:rPr>
                <w:lang w:val="ro-RO"/>
              </w:rPr>
              <w:t>Prezentul act normativ nu se referă la acest subiect.</w:t>
            </w:r>
          </w:p>
        </w:tc>
      </w:tr>
      <w:tr w:rsidR="002C3E88" w:rsidRPr="0028733F" w14:paraId="236F1C4A" w14:textId="77777777" w:rsidTr="00792A69">
        <w:tc>
          <w:tcPr>
            <w:tcW w:w="2376" w:type="dxa"/>
            <w:shd w:val="clear" w:color="auto" w:fill="auto"/>
          </w:tcPr>
          <w:p w14:paraId="7825C930" w14:textId="77777777" w:rsidR="002C3E88" w:rsidRPr="0028733F" w:rsidRDefault="002C3E88" w:rsidP="002C3E88">
            <w:pPr>
              <w:rPr>
                <w:lang w:val="ro-RO"/>
              </w:rPr>
            </w:pPr>
            <w:r w:rsidRPr="0028733F">
              <w:rPr>
                <w:lang w:val="ro-RO"/>
              </w:rPr>
              <w:t>3. Alte informaţii</w:t>
            </w:r>
          </w:p>
        </w:tc>
        <w:tc>
          <w:tcPr>
            <w:tcW w:w="8080" w:type="dxa"/>
            <w:gridSpan w:val="6"/>
            <w:shd w:val="clear" w:color="auto" w:fill="auto"/>
          </w:tcPr>
          <w:p w14:paraId="5CA43AC2" w14:textId="77777777" w:rsidR="00792A69" w:rsidRPr="0028733F" w:rsidRDefault="002C3E88" w:rsidP="002C3E88">
            <w:pPr>
              <w:pStyle w:val="BodyText"/>
              <w:spacing w:after="0"/>
              <w:jc w:val="both"/>
              <w:rPr>
                <w:lang w:val="ro-RO"/>
              </w:rPr>
            </w:pPr>
            <w:r w:rsidRPr="0028733F">
              <w:rPr>
                <w:lang w:val="ro-RO"/>
              </w:rPr>
              <w:t>Nu au fost identificate.</w:t>
            </w:r>
          </w:p>
        </w:tc>
      </w:tr>
      <w:tr w:rsidR="002C3E88" w:rsidRPr="0028733F" w14:paraId="1C37E94C" w14:textId="77777777" w:rsidTr="009A3633">
        <w:trPr>
          <w:trHeight w:val="575"/>
        </w:trPr>
        <w:tc>
          <w:tcPr>
            <w:tcW w:w="10456" w:type="dxa"/>
            <w:gridSpan w:val="7"/>
            <w:shd w:val="clear" w:color="auto" w:fill="auto"/>
          </w:tcPr>
          <w:p w14:paraId="789D075D" w14:textId="77777777" w:rsidR="002C3E88" w:rsidRPr="0028733F" w:rsidRDefault="002C3E88" w:rsidP="002C3E88">
            <w:pPr>
              <w:jc w:val="center"/>
              <w:rPr>
                <w:b/>
                <w:lang w:val="ro-RO"/>
              </w:rPr>
            </w:pPr>
          </w:p>
          <w:p w14:paraId="3B307BBD" w14:textId="77777777" w:rsidR="002C3E88" w:rsidRPr="0028733F" w:rsidRDefault="002C3E88" w:rsidP="002C3E88">
            <w:pPr>
              <w:jc w:val="center"/>
              <w:rPr>
                <w:b/>
                <w:i/>
                <w:lang w:val="ro-RO"/>
              </w:rPr>
            </w:pPr>
            <w:r w:rsidRPr="0028733F">
              <w:rPr>
                <w:b/>
                <w:i/>
                <w:lang w:val="ro-RO"/>
              </w:rPr>
              <w:t>Secţiunea 8</w:t>
            </w:r>
          </w:p>
          <w:p w14:paraId="4E07CC5D" w14:textId="77777777" w:rsidR="00792A69" w:rsidRPr="0028733F" w:rsidRDefault="002C3E88" w:rsidP="00E92160">
            <w:pPr>
              <w:jc w:val="center"/>
              <w:rPr>
                <w:b/>
                <w:i/>
                <w:lang w:val="ro-RO"/>
              </w:rPr>
            </w:pPr>
            <w:r w:rsidRPr="0028733F">
              <w:rPr>
                <w:b/>
                <w:i/>
                <w:lang w:val="ro-RO"/>
              </w:rPr>
              <w:t>Măsuri de implementare</w:t>
            </w:r>
          </w:p>
        </w:tc>
      </w:tr>
      <w:tr w:rsidR="002C3E88" w:rsidRPr="0028733F" w14:paraId="732511A8" w14:textId="77777777" w:rsidTr="00792A69">
        <w:tc>
          <w:tcPr>
            <w:tcW w:w="2376" w:type="dxa"/>
            <w:shd w:val="clear" w:color="auto" w:fill="auto"/>
          </w:tcPr>
          <w:p w14:paraId="27FDD676" w14:textId="77777777" w:rsidR="00792A69" w:rsidRPr="0028733F" w:rsidRDefault="002C3E88" w:rsidP="002C3E88">
            <w:pPr>
              <w:jc w:val="both"/>
              <w:rPr>
                <w:lang w:val="ro-RO"/>
              </w:rPr>
            </w:pPr>
            <w:r w:rsidRPr="0028733F">
              <w:rPr>
                <w:lang w:val="ro-RO"/>
              </w:rPr>
              <w:t>1. Măsurile de punere în aplicare a actului normativ de către autorităţile administraţiei publice centrale şi /sau locale – înfiinţarea unor noi organisme sau extinderea competenţelor instituţiilor existente</w:t>
            </w:r>
          </w:p>
        </w:tc>
        <w:tc>
          <w:tcPr>
            <w:tcW w:w="8080" w:type="dxa"/>
            <w:gridSpan w:val="6"/>
            <w:shd w:val="clear" w:color="auto" w:fill="auto"/>
          </w:tcPr>
          <w:p w14:paraId="50193C24" w14:textId="77777777" w:rsidR="002C3E88" w:rsidRPr="0028733F" w:rsidRDefault="002C3E88" w:rsidP="002C3E88">
            <w:pPr>
              <w:jc w:val="both"/>
              <w:rPr>
                <w:lang w:val="ro-RO"/>
              </w:rPr>
            </w:pPr>
          </w:p>
        </w:tc>
      </w:tr>
      <w:tr w:rsidR="002C3E88" w:rsidRPr="0028733F" w14:paraId="32F33C84" w14:textId="77777777" w:rsidTr="00792A69">
        <w:trPr>
          <w:trHeight w:val="422"/>
        </w:trPr>
        <w:tc>
          <w:tcPr>
            <w:tcW w:w="2376" w:type="dxa"/>
            <w:shd w:val="clear" w:color="auto" w:fill="auto"/>
          </w:tcPr>
          <w:p w14:paraId="70235F67" w14:textId="77777777" w:rsidR="002C3E88" w:rsidRPr="0028733F" w:rsidRDefault="002C3E88" w:rsidP="002C3E88">
            <w:pPr>
              <w:rPr>
                <w:lang w:val="ro-RO"/>
              </w:rPr>
            </w:pPr>
            <w:r w:rsidRPr="0028733F">
              <w:rPr>
                <w:lang w:val="ro-RO"/>
              </w:rPr>
              <w:t>2. Alte informaţii</w:t>
            </w:r>
          </w:p>
        </w:tc>
        <w:tc>
          <w:tcPr>
            <w:tcW w:w="8080" w:type="dxa"/>
            <w:gridSpan w:val="6"/>
            <w:shd w:val="clear" w:color="auto" w:fill="auto"/>
          </w:tcPr>
          <w:p w14:paraId="180FD88C" w14:textId="77777777" w:rsidR="002C3E88" w:rsidRPr="0028733F" w:rsidRDefault="002C3E88" w:rsidP="002C3E88">
            <w:pPr>
              <w:rPr>
                <w:lang w:val="ro-RO"/>
              </w:rPr>
            </w:pPr>
            <w:r w:rsidRPr="0028733F">
              <w:rPr>
                <w:lang w:val="ro-RO"/>
              </w:rPr>
              <w:t>Nu  au fost identificate.</w:t>
            </w:r>
          </w:p>
        </w:tc>
      </w:tr>
    </w:tbl>
    <w:p w14:paraId="38655CA2" w14:textId="77777777" w:rsidR="00EA3F32" w:rsidRPr="0028733F" w:rsidRDefault="00EA3F32" w:rsidP="00CF4F8E">
      <w:pPr>
        <w:spacing w:after="200"/>
        <w:jc w:val="both"/>
        <w:rPr>
          <w:color w:val="000000"/>
          <w:lang w:val="ro-RO"/>
        </w:rPr>
      </w:pPr>
    </w:p>
    <w:p w14:paraId="239F9409" w14:textId="77777777" w:rsidR="00467FC0" w:rsidRPr="0028733F" w:rsidRDefault="00EA3F32" w:rsidP="00CF4F8E">
      <w:pPr>
        <w:spacing w:after="200"/>
        <w:jc w:val="both"/>
        <w:rPr>
          <w:color w:val="000000"/>
          <w:lang w:val="ro-RO"/>
        </w:rPr>
      </w:pPr>
      <w:r w:rsidRPr="0028733F">
        <w:rPr>
          <w:color w:val="000000"/>
          <w:lang w:val="ro-RO"/>
        </w:rPr>
        <w:br w:type="page"/>
      </w:r>
      <w:r w:rsidR="009056A8" w:rsidRPr="0028733F">
        <w:rPr>
          <w:color w:val="000000"/>
          <w:lang w:val="ro-RO"/>
        </w:rPr>
        <w:lastRenderedPageBreak/>
        <w:t xml:space="preserve">Faţă de cele prezentate, a fost promovată prezenta </w:t>
      </w:r>
      <w:r w:rsidR="006D15D4" w:rsidRPr="0028733F">
        <w:rPr>
          <w:b/>
          <w:color w:val="000000"/>
          <w:lang w:val="ro-RO"/>
        </w:rPr>
        <w:t>Hotărâre a Guvernului</w:t>
      </w:r>
      <w:r w:rsidR="006D15D4" w:rsidRPr="0028733F">
        <w:rPr>
          <w:color w:val="000000"/>
          <w:lang w:val="ro-RO"/>
        </w:rPr>
        <w:t xml:space="preserve"> </w:t>
      </w:r>
      <w:r w:rsidR="001629B5" w:rsidRPr="0028733F">
        <w:rPr>
          <w:rFonts w:eastAsia="Arial"/>
          <w:b/>
          <w:lang w:val="ro-RO"/>
        </w:rPr>
        <w:t>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4D033B" w:rsidRPr="0028733F">
        <w:rPr>
          <w:color w:val="000000"/>
          <w:lang w:val="ro-RO"/>
        </w:rPr>
        <w:t xml:space="preserve">, </w:t>
      </w:r>
      <w:r w:rsidR="004D033B" w:rsidRPr="0028733F">
        <w:rPr>
          <w:lang w:val="ro-RO"/>
        </w:rPr>
        <w:t>care, în forma prezentată, a fost avizat</w:t>
      </w:r>
      <w:r w:rsidR="00577CFD" w:rsidRPr="0028733F">
        <w:rPr>
          <w:lang w:val="ro-RO"/>
        </w:rPr>
        <w:t>ă</w:t>
      </w:r>
      <w:r w:rsidR="004D033B" w:rsidRPr="0028733F">
        <w:rPr>
          <w:lang w:val="ro-RO"/>
        </w:rPr>
        <w:t xml:space="preserve"> de mini</w:t>
      </w:r>
      <w:r w:rsidR="00577CFD" w:rsidRPr="0028733F">
        <w:rPr>
          <w:lang w:val="ro-RO"/>
        </w:rPr>
        <w:t>sterele interesate şi pe care o</w:t>
      </w:r>
      <w:r w:rsidR="004D033B" w:rsidRPr="0028733F">
        <w:rPr>
          <w:lang w:val="ro-RO"/>
        </w:rPr>
        <w:t xml:space="preserve"> supunem adoptării</w:t>
      </w:r>
      <w:r w:rsidR="00A50BA2" w:rsidRPr="0028733F">
        <w:rPr>
          <w:color w:val="000000"/>
          <w:lang w:val="ro-RO"/>
        </w:rPr>
        <w:t>.</w:t>
      </w:r>
    </w:p>
    <w:p w14:paraId="3CFC3A22" w14:textId="77777777" w:rsidR="00091FEA" w:rsidRPr="0028733F" w:rsidRDefault="00091FEA" w:rsidP="00467FC0">
      <w:pPr>
        <w:jc w:val="center"/>
        <w:rPr>
          <w:b/>
          <w:bCs/>
          <w:lang w:val="ro-RO"/>
        </w:rPr>
      </w:pPr>
    </w:p>
    <w:p w14:paraId="334EF6EE" w14:textId="77777777" w:rsidR="00467FC0" w:rsidRPr="0028733F" w:rsidRDefault="00467FC0" w:rsidP="00467FC0">
      <w:pPr>
        <w:jc w:val="center"/>
        <w:rPr>
          <w:b/>
          <w:bCs/>
          <w:lang w:val="ro-RO"/>
        </w:rPr>
      </w:pPr>
      <w:r w:rsidRPr="0028733F">
        <w:rPr>
          <w:b/>
          <w:bCs/>
          <w:lang w:val="ro-RO"/>
        </w:rPr>
        <w:t>MINISTRUL FONDURILOR EUROPENE</w:t>
      </w:r>
    </w:p>
    <w:p w14:paraId="7763D45C" w14:textId="77777777" w:rsidR="00467FC0" w:rsidRPr="0028733F" w:rsidRDefault="00467FC0" w:rsidP="00467FC0">
      <w:pPr>
        <w:jc w:val="center"/>
        <w:rPr>
          <w:b/>
          <w:bCs/>
          <w:lang w:val="ro-RO"/>
        </w:rPr>
      </w:pPr>
    </w:p>
    <w:p w14:paraId="6FF18963" w14:textId="4D0ABFED" w:rsidR="00091FEA" w:rsidRPr="0028733F" w:rsidRDefault="00467FC0" w:rsidP="00CC1843">
      <w:pPr>
        <w:spacing w:after="200"/>
        <w:jc w:val="center"/>
        <w:rPr>
          <w:lang w:val="ro-RO"/>
        </w:rPr>
      </w:pPr>
      <w:r w:rsidRPr="0028733F">
        <w:rPr>
          <w:b/>
          <w:bCs/>
          <w:lang w:val="ro-RO"/>
        </w:rPr>
        <w:t>Ioan Marcel BOLOŞ</w:t>
      </w:r>
    </w:p>
    <w:p w14:paraId="20308FEE" w14:textId="77777777" w:rsidR="00091FEA" w:rsidRPr="0028733F" w:rsidRDefault="00091FEA" w:rsidP="009056A8">
      <w:pPr>
        <w:rPr>
          <w:vanish/>
          <w:lang w:val="ro-RO"/>
        </w:rPr>
      </w:pPr>
    </w:p>
    <w:p w14:paraId="7D62F4E7" w14:textId="77777777" w:rsidR="00BF3696" w:rsidRPr="0028733F" w:rsidRDefault="004161A8" w:rsidP="005133C0">
      <w:pPr>
        <w:spacing w:after="240"/>
        <w:ind w:left="720" w:hanging="720"/>
        <w:jc w:val="center"/>
        <w:rPr>
          <w:b/>
          <w:u w:val="single"/>
          <w:lang w:val="ro-RO"/>
        </w:rPr>
      </w:pPr>
      <w:r w:rsidRPr="0028733F">
        <w:rPr>
          <w:b/>
          <w:u w:val="single"/>
          <w:lang w:val="ro-RO"/>
        </w:rPr>
        <w:t>AVIZĂM FAVORABIL:</w:t>
      </w:r>
    </w:p>
    <w:tbl>
      <w:tblPr>
        <w:tblW w:w="10173" w:type="dxa"/>
        <w:tblLook w:val="04A0" w:firstRow="1" w:lastRow="0" w:firstColumn="1" w:lastColumn="0" w:noHBand="0" w:noVBand="1"/>
      </w:tblPr>
      <w:tblGrid>
        <w:gridCol w:w="5070"/>
        <w:gridCol w:w="5103"/>
      </w:tblGrid>
      <w:tr w:rsidR="00463DBB" w:rsidRPr="0028733F" w14:paraId="6D62B82B" w14:textId="77777777" w:rsidTr="00CC1843">
        <w:trPr>
          <w:trHeight w:val="427"/>
        </w:trPr>
        <w:tc>
          <w:tcPr>
            <w:tcW w:w="5070" w:type="dxa"/>
            <w:shd w:val="clear" w:color="auto" w:fill="auto"/>
          </w:tcPr>
          <w:p w14:paraId="585A46EB" w14:textId="77777777" w:rsidR="00463DBB" w:rsidRPr="0028733F" w:rsidRDefault="00463DBB" w:rsidP="00463DBB">
            <w:pPr>
              <w:tabs>
                <w:tab w:val="left" w:pos="195"/>
              </w:tabs>
              <w:jc w:val="center"/>
              <w:rPr>
                <w:b/>
                <w:lang w:val="ro-RO"/>
              </w:rPr>
            </w:pPr>
            <w:r w:rsidRPr="0028733F">
              <w:rPr>
                <w:b/>
                <w:lang w:val="ro-RO"/>
              </w:rPr>
              <w:t>MINISTRUL LUCRĂRILOR PUBLICE, DEZVOLTĂRII ȘI ADMINISTRAȚIEI</w:t>
            </w:r>
          </w:p>
          <w:p w14:paraId="1A5F7FAA" w14:textId="77777777" w:rsidR="005133C0" w:rsidRPr="0028733F" w:rsidRDefault="005133C0" w:rsidP="0087246D">
            <w:pPr>
              <w:tabs>
                <w:tab w:val="left" w:pos="195"/>
              </w:tabs>
              <w:rPr>
                <w:b/>
                <w:lang w:val="ro-RO"/>
              </w:rPr>
            </w:pPr>
          </w:p>
          <w:p w14:paraId="18AAC79E" w14:textId="77777777" w:rsidR="00463DBB" w:rsidRPr="0028733F" w:rsidRDefault="00463DBB" w:rsidP="00463DBB">
            <w:pPr>
              <w:tabs>
                <w:tab w:val="left" w:pos="195"/>
              </w:tabs>
              <w:jc w:val="center"/>
              <w:rPr>
                <w:b/>
                <w:lang w:val="ro-RO"/>
              </w:rPr>
            </w:pPr>
            <w:r w:rsidRPr="0028733F">
              <w:rPr>
                <w:b/>
                <w:lang w:val="ro-RO"/>
              </w:rPr>
              <w:t>Ion ȘTEFAN</w:t>
            </w:r>
          </w:p>
          <w:p w14:paraId="6AB8C8DF" w14:textId="77777777" w:rsidR="00463DBB" w:rsidRPr="0028733F" w:rsidRDefault="00463DBB" w:rsidP="00D119B7">
            <w:pPr>
              <w:tabs>
                <w:tab w:val="left" w:pos="195"/>
              </w:tabs>
              <w:rPr>
                <w:b/>
                <w:lang w:val="ro-RO"/>
              </w:rPr>
            </w:pPr>
          </w:p>
          <w:p w14:paraId="4DFEEFFF" w14:textId="77777777" w:rsidR="00D119B7" w:rsidRPr="0028733F" w:rsidRDefault="00D119B7" w:rsidP="00D119B7">
            <w:pPr>
              <w:tabs>
                <w:tab w:val="left" w:pos="195"/>
              </w:tabs>
              <w:rPr>
                <w:b/>
                <w:lang w:val="ro-RO"/>
              </w:rPr>
            </w:pPr>
          </w:p>
        </w:tc>
        <w:tc>
          <w:tcPr>
            <w:tcW w:w="5103" w:type="dxa"/>
            <w:shd w:val="clear" w:color="auto" w:fill="auto"/>
          </w:tcPr>
          <w:p w14:paraId="4849F36F" w14:textId="77777777" w:rsidR="00463DBB" w:rsidRPr="0028733F" w:rsidRDefault="002E2F0F" w:rsidP="005133C0">
            <w:pPr>
              <w:tabs>
                <w:tab w:val="left" w:pos="195"/>
              </w:tabs>
              <w:jc w:val="center"/>
              <w:rPr>
                <w:b/>
                <w:lang w:val="ro-RO"/>
              </w:rPr>
            </w:pPr>
            <w:r w:rsidRPr="0028733F">
              <w:rPr>
                <w:b/>
                <w:lang w:val="ro-RO"/>
              </w:rPr>
              <w:t>MINISTRUL TRANSPORTURILOR, INFRASTRUCTURII ȘI COMUNICAȚIILOR</w:t>
            </w:r>
          </w:p>
          <w:p w14:paraId="580CD572" w14:textId="77777777" w:rsidR="00091FEA" w:rsidRPr="0028733F" w:rsidRDefault="00091FEA" w:rsidP="00463DBB">
            <w:pPr>
              <w:tabs>
                <w:tab w:val="left" w:pos="683"/>
              </w:tabs>
              <w:ind w:left="413" w:right="-245" w:hanging="413"/>
              <w:jc w:val="center"/>
              <w:rPr>
                <w:b/>
                <w:lang w:val="ro-RO"/>
              </w:rPr>
            </w:pPr>
          </w:p>
          <w:p w14:paraId="7F65545F" w14:textId="77777777" w:rsidR="00463DBB" w:rsidRPr="0028733F" w:rsidRDefault="002E2F0F" w:rsidP="00463DBB">
            <w:pPr>
              <w:tabs>
                <w:tab w:val="left" w:pos="683"/>
              </w:tabs>
              <w:ind w:left="413" w:right="-245" w:hanging="413"/>
              <w:jc w:val="center"/>
              <w:rPr>
                <w:b/>
                <w:lang w:val="ro-RO"/>
              </w:rPr>
            </w:pPr>
            <w:r w:rsidRPr="0028733F">
              <w:rPr>
                <w:b/>
                <w:lang w:val="ro-RO"/>
              </w:rPr>
              <w:t>Lucian Nicolae BODE</w:t>
            </w:r>
            <w:r w:rsidR="00463DBB" w:rsidRPr="0028733F">
              <w:rPr>
                <w:b/>
                <w:lang w:val="ro-RO"/>
              </w:rPr>
              <w:t xml:space="preserve">        </w:t>
            </w:r>
          </w:p>
        </w:tc>
      </w:tr>
      <w:tr w:rsidR="00D119B7" w:rsidRPr="0028733F" w14:paraId="2228CC4A" w14:textId="77777777" w:rsidTr="00CC1843">
        <w:trPr>
          <w:trHeight w:val="427"/>
        </w:trPr>
        <w:tc>
          <w:tcPr>
            <w:tcW w:w="5070" w:type="dxa"/>
            <w:shd w:val="clear" w:color="auto" w:fill="auto"/>
          </w:tcPr>
          <w:p w14:paraId="7F404CF8" w14:textId="77777777" w:rsidR="00D119B7" w:rsidRPr="0028733F" w:rsidRDefault="00D119B7" w:rsidP="005133C0">
            <w:pPr>
              <w:tabs>
                <w:tab w:val="left" w:pos="195"/>
              </w:tabs>
              <w:jc w:val="center"/>
              <w:rPr>
                <w:b/>
                <w:lang w:val="ro-RO"/>
              </w:rPr>
            </w:pPr>
            <w:r w:rsidRPr="0028733F">
              <w:rPr>
                <w:b/>
                <w:lang w:val="ro-RO"/>
              </w:rPr>
              <w:t>MINISTRUL</w:t>
            </w:r>
            <w:r w:rsidRPr="0028733F">
              <w:rPr>
                <w:rFonts w:eastAsia="Calibri"/>
                <w:lang w:val="ro-RO"/>
              </w:rPr>
              <w:t xml:space="preserve"> </w:t>
            </w:r>
            <w:r w:rsidRPr="0028733F">
              <w:rPr>
                <w:b/>
                <w:lang w:val="ro-RO"/>
              </w:rPr>
              <w:t>AGRICULTURII ȘI DEZVOLTĂRII RURALE</w:t>
            </w:r>
          </w:p>
          <w:p w14:paraId="60D5AFF7" w14:textId="77777777" w:rsidR="00091FEA" w:rsidRPr="0028733F" w:rsidRDefault="00091FEA" w:rsidP="00463DBB">
            <w:pPr>
              <w:tabs>
                <w:tab w:val="left" w:pos="195"/>
              </w:tabs>
              <w:jc w:val="center"/>
              <w:rPr>
                <w:b/>
                <w:lang w:val="ro-RO"/>
              </w:rPr>
            </w:pPr>
          </w:p>
          <w:p w14:paraId="555A888D" w14:textId="3071C06A" w:rsidR="00D119B7" w:rsidRPr="0028733F" w:rsidRDefault="00D119B7" w:rsidP="00CC1843">
            <w:pPr>
              <w:tabs>
                <w:tab w:val="left" w:pos="195"/>
              </w:tabs>
              <w:jc w:val="center"/>
              <w:rPr>
                <w:b/>
                <w:lang w:val="ro-RO"/>
              </w:rPr>
            </w:pPr>
            <w:r w:rsidRPr="0028733F">
              <w:rPr>
                <w:b/>
                <w:lang w:val="ro-RO"/>
              </w:rPr>
              <w:t>Nechita - Adrian OROS</w:t>
            </w:r>
          </w:p>
          <w:p w14:paraId="0D356E74" w14:textId="77777777" w:rsidR="00833D98" w:rsidRPr="0028733F" w:rsidRDefault="00833D98" w:rsidP="0087246D">
            <w:pPr>
              <w:tabs>
                <w:tab w:val="left" w:pos="195"/>
              </w:tabs>
              <w:rPr>
                <w:b/>
                <w:lang w:val="ro-RO"/>
              </w:rPr>
            </w:pPr>
          </w:p>
        </w:tc>
        <w:tc>
          <w:tcPr>
            <w:tcW w:w="5103" w:type="dxa"/>
            <w:shd w:val="clear" w:color="auto" w:fill="auto"/>
          </w:tcPr>
          <w:p w14:paraId="55DB1AD3" w14:textId="77777777" w:rsidR="00D119B7" w:rsidRPr="0028733F" w:rsidRDefault="00D119B7" w:rsidP="002E2F0F">
            <w:pPr>
              <w:tabs>
                <w:tab w:val="left" w:pos="195"/>
              </w:tabs>
              <w:jc w:val="center"/>
              <w:rPr>
                <w:b/>
                <w:lang w:val="ro-RO"/>
              </w:rPr>
            </w:pPr>
            <w:r w:rsidRPr="0028733F">
              <w:rPr>
                <w:b/>
                <w:lang w:val="ro-RO"/>
              </w:rPr>
              <w:t>MINISTRUL</w:t>
            </w:r>
            <w:r w:rsidRPr="0028733F">
              <w:rPr>
                <w:lang w:val="fr-BE"/>
              </w:rPr>
              <w:t xml:space="preserve"> </w:t>
            </w:r>
            <w:r w:rsidRPr="0028733F">
              <w:rPr>
                <w:b/>
                <w:lang w:val="ro-RO"/>
              </w:rPr>
              <w:t>AFACERILOR INTERNE</w:t>
            </w:r>
          </w:p>
          <w:p w14:paraId="51A103D1" w14:textId="77777777" w:rsidR="00D119B7" w:rsidRPr="0028733F" w:rsidRDefault="00D119B7" w:rsidP="002E2F0F">
            <w:pPr>
              <w:tabs>
                <w:tab w:val="left" w:pos="195"/>
              </w:tabs>
              <w:jc w:val="center"/>
              <w:rPr>
                <w:b/>
                <w:lang w:val="ro-RO"/>
              </w:rPr>
            </w:pPr>
          </w:p>
          <w:p w14:paraId="3D457ED9" w14:textId="77777777" w:rsidR="00091FEA" w:rsidRPr="0028733F" w:rsidRDefault="00091FEA" w:rsidP="002E2F0F">
            <w:pPr>
              <w:tabs>
                <w:tab w:val="left" w:pos="195"/>
              </w:tabs>
              <w:jc w:val="center"/>
              <w:rPr>
                <w:b/>
                <w:lang w:val="ro-RO"/>
              </w:rPr>
            </w:pPr>
          </w:p>
          <w:p w14:paraId="2E202499" w14:textId="77777777" w:rsidR="00D119B7" w:rsidRPr="0028733F" w:rsidRDefault="00D119B7" w:rsidP="002E2F0F">
            <w:pPr>
              <w:tabs>
                <w:tab w:val="left" w:pos="195"/>
              </w:tabs>
              <w:jc w:val="center"/>
              <w:rPr>
                <w:b/>
                <w:lang w:val="ro-RO"/>
              </w:rPr>
            </w:pPr>
            <w:r w:rsidRPr="0028733F">
              <w:rPr>
                <w:b/>
                <w:lang w:val="ro-RO"/>
              </w:rPr>
              <w:t>Marcel Ion VELA</w:t>
            </w:r>
          </w:p>
        </w:tc>
      </w:tr>
      <w:tr w:rsidR="001A6CA7" w:rsidRPr="0028733F" w14:paraId="7C8DF554" w14:textId="77777777" w:rsidTr="00CC1843">
        <w:trPr>
          <w:trHeight w:val="427"/>
        </w:trPr>
        <w:tc>
          <w:tcPr>
            <w:tcW w:w="5070" w:type="dxa"/>
            <w:shd w:val="clear" w:color="auto" w:fill="auto"/>
          </w:tcPr>
          <w:p w14:paraId="1FEC02C2" w14:textId="77777777" w:rsidR="00EA3F32" w:rsidRPr="0028733F" w:rsidRDefault="00EA3F32" w:rsidP="00091FEA">
            <w:pPr>
              <w:tabs>
                <w:tab w:val="left" w:pos="195"/>
              </w:tabs>
              <w:jc w:val="center"/>
              <w:rPr>
                <w:b/>
                <w:lang w:val="ro-RO"/>
              </w:rPr>
            </w:pPr>
          </w:p>
        </w:tc>
        <w:tc>
          <w:tcPr>
            <w:tcW w:w="5103" w:type="dxa"/>
            <w:shd w:val="clear" w:color="auto" w:fill="auto"/>
          </w:tcPr>
          <w:p w14:paraId="3C329BC0" w14:textId="77777777" w:rsidR="0087246D" w:rsidRPr="0028733F" w:rsidRDefault="0087246D" w:rsidP="002E2F0F">
            <w:pPr>
              <w:tabs>
                <w:tab w:val="left" w:pos="195"/>
              </w:tabs>
              <w:jc w:val="center"/>
              <w:rPr>
                <w:b/>
                <w:lang w:val="ro-RO"/>
              </w:rPr>
            </w:pPr>
          </w:p>
        </w:tc>
      </w:tr>
      <w:tr w:rsidR="0087246D" w:rsidRPr="0028733F" w14:paraId="5A18733F" w14:textId="77777777" w:rsidTr="00CC1843">
        <w:trPr>
          <w:trHeight w:val="427"/>
        </w:trPr>
        <w:tc>
          <w:tcPr>
            <w:tcW w:w="5070" w:type="dxa"/>
            <w:shd w:val="clear" w:color="auto" w:fill="auto"/>
          </w:tcPr>
          <w:p w14:paraId="6D099CE3" w14:textId="77777777" w:rsidR="00EA3F32" w:rsidRPr="0028733F" w:rsidRDefault="00EA3F32" w:rsidP="00091FEA">
            <w:pPr>
              <w:tabs>
                <w:tab w:val="left" w:pos="195"/>
              </w:tabs>
              <w:jc w:val="center"/>
              <w:rPr>
                <w:b/>
                <w:lang w:val="ro-RO"/>
              </w:rPr>
            </w:pPr>
            <w:r w:rsidRPr="0028733F">
              <w:rPr>
                <w:b/>
                <w:lang w:val="ro-RO"/>
              </w:rPr>
              <w:t>AUTORITATEA PENTRU DIGITALIZAREA ROMANIEI</w:t>
            </w:r>
          </w:p>
          <w:p w14:paraId="24D49698" w14:textId="77777777" w:rsidR="00BA4CAB" w:rsidRPr="0028733F" w:rsidRDefault="00BA4CAB" w:rsidP="00091FEA">
            <w:pPr>
              <w:tabs>
                <w:tab w:val="left" w:pos="195"/>
              </w:tabs>
              <w:jc w:val="center"/>
              <w:rPr>
                <w:b/>
                <w:lang w:val="ro-RO"/>
              </w:rPr>
            </w:pPr>
          </w:p>
          <w:p w14:paraId="0621700F" w14:textId="16EF69C4" w:rsidR="0087246D" w:rsidRPr="0028733F" w:rsidRDefault="00BA4CAB" w:rsidP="00CC1843">
            <w:pPr>
              <w:tabs>
                <w:tab w:val="left" w:pos="195"/>
              </w:tabs>
              <w:jc w:val="center"/>
              <w:rPr>
                <w:b/>
                <w:lang w:val="ro-RO"/>
              </w:rPr>
            </w:pPr>
            <w:r w:rsidRPr="0028733F">
              <w:rPr>
                <w:b/>
                <w:lang w:val="ro-RO"/>
              </w:rPr>
              <w:t>Ioan-</w:t>
            </w:r>
            <w:r w:rsidR="00EA3F32" w:rsidRPr="0028733F">
              <w:rPr>
                <w:b/>
                <w:lang w:val="ro-RO"/>
              </w:rPr>
              <w:t>Sabin SARMAS</w:t>
            </w:r>
          </w:p>
          <w:p w14:paraId="4BD4AA44" w14:textId="77777777" w:rsidR="00833D98" w:rsidRPr="0028733F" w:rsidRDefault="00833D98" w:rsidP="0087246D">
            <w:pPr>
              <w:tabs>
                <w:tab w:val="left" w:pos="195"/>
              </w:tabs>
              <w:rPr>
                <w:b/>
                <w:lang w:val="ro-RO"/>
              </w:rPr>
            </w:pPr>
          </w:p>
        </w:tc>
        <w:tc>
          <w:tcPr>
            <w:tcW w:w="5103" w:type="dxa"/>
            <w:shd w:val="clear" w:color="auto" w:fill="auto"/>
          </w:tcPr>
          <w:p w14:paraId="03C1EF77" w14:textId="77777777" w:rsidR="003D247B" w:rsidRDefault="003D247B" w:rsidP="003D247B">
            <w:pPr>
              <w:tabs>
                <w:tab w:val="left" w:pos="195"/>
              </w:tabs>
              <w:jc w:val="center"/>
              <w:rPr>
                <w:b/>
                <w:lang w:val="ro-RO"/>
              </w:rPr>
            </w:pPr>
            <w:r w:rsidRPr="00FA443A">
              <w:rPr>
                <w:b/>
                <w:lang w:val="ro-RO"/>
              </w:rPr>
              <w:t>MINISTRUL MEDIULUI, APELOR ȘI PĂDURILOR</w:t>
            </w:r>
          </w:p>
          <w:p w14:paraId="420C5064" w14:textId="77777777" w:rsidR="003D247B" w:rsidRDefault="003D247B" w:rsidP="003D247B">
            <w:pPr>
              <w:tabs>
                <w:tab w:val="left" w:pos="195"/>
              </w:tabs>
              <w:jc w:val="center"/>
              <w:rPr>
                <w:b/>
                <w:lang w:val="ro-RO"/>
              </w:rPr>
            </w:pPr>
          </w:p>
          <w:p w14:paraId="2C2D1F59" w14:textId="4BADA6D6" w:rsidR="0087246D" w:rsidRPr="0028733F" w:rsidRDefault="001A1357" w:rsidP="007E1835">
            <w:pPr>
              <w:tabs>
                <w:tab w:val="left" w:pos="195"/>
              </w:tabs>
              <w:jc w:val="center"/>
              <w:rPr>
                <w:b/>
                <w:lang w:val="ro-RO"/>
              </w:rPr>
            </w:pPr>
            <w:hyperlink r:id="rId9" w:history="1">
              <w:r w:rsidR="003D247B" w:rsidRPr="00FA443A">
                <w:rPr>
                  <w:b/>
                  <w:lang w:val="ro-RO"/>
                </w:rPr>
                <w:t>Costel ALEXE</w:t>
              </w:r>
            </w:hyperlink>
          </w:p>
        </w:tc>
      </w:tr>
      <w:tr w:rsidR="00463DBB" w:rsidRPr="0028733F" w14:paraId="26C7A0BB" w14:textId="77777777" w:rsidTr="00CC1843">
        <w:trPr>
          <w:trHeight w:val="427"/>
        </w:trPr>
        <w:tc>
          <w:tcPr>
            <w:tcW w:w="5070" w:type="dxa"/>
            <w:shd w:val="clear" w:color="auto" w:fill="auto"/>
          </w:tcPr>
          <w:p w14:paraId="770A1086" w14:textId="77777777" w:rsidR="00463DBB" w:rsidRPr="0028733F" w:rsidRDefault="00463DBB" w:rsidP="00463DBB">
            <w:pPr>
              <w:tabs>
                <w:tab w:val="left" w:pos="195"/>
              </w:tabs>
              <w:jc w:val="center"/>
              <w:rPr>
                <w:b/>
                <w:lang w:val="ro-RO"/>
              </w:rPr>
            </w:pPr>
          </w:p>
        </w:tc>
        <w:tc>
          <w:tcPr>
            <w:tcW w:w="5103" w:type="dxa"/>
            <w:shd w:val="clear" w:color="auto" w:fill="auto"/>
          </w:tcPr>
          <w:p w14:paraId="33322BD0" w14:textId="5FE62A25" w:rsidR="00463DBB" w:rsidRPr="0028733F" w:rsidRDefault="00463DBB" w:rsidP="001F51FF">
            <w:pPr>
              <w:tabs>
                <w:tab w:val="left" w:pos="195"/>
              </w:tabs>
              <w:jc w:val="center"/>
              <w:rPr>
                <w:b/>
                <w:lang w:val="ro-RO"/>
              </w:rPr>
            </w:pPr>
            <w:r w:rsidRPr="0028733F">
              <w:rPr>
                <w:b/>
                <w:lang w:val="ro-RO"/>
              </w:rPr>
              <w:t xml:space="preserve">       </w:t>
            </w:r>
          </w:p>
        </w:tc>
      </w:tr>
      <w:tr w:rsidR="002E2F0F" w:rsidRPr="0028733F" w14:paraId="43CD8FAD" w14:textId="77777777" w:rsidTr="00CC1843">
        <w:trPr>
          <w:trHeight w:val="427"/>
        </w:trPr>
        <w:tc>
          <w:tcPr>
            <w:tcW w:w="5070" w:type="dxa"/>
            <w:shd w:val="clear" w:color="auto" w:fill="auto"/>
          </w:tcPr>
          <w:p w14:paraId="01ACD0E1" w14:textId="5DD5E6AF" w:rsidR="002E2F0F" w:rsidRDefault="00FA443A" w:rsidP="00463DBB">
            <w:pPr>
              <w:tabs>
                <w:tab w:val="left" w:pos="195"/>
              </w:tabs>
              <w:jc w:val="center"/>
              <w:rPr>
                <w:b/>
                <w:lang w:val="ro-RO"/>
              </w:rPr>
            </w:pPr>
            <w:r>
              <w:rPr>
                <w:b/>
                <w:lang w:val="ro-RO"/>
              </w:rPr>
              <w:t>MINISTRUL SĂNĂTĂȚII</w:t>
            </w:r>
          </w:p>
          <w:p w14:paraId="71FFA216" w14:textId="77777777" w:rsidR="00FA443A" w:rsidRDefault="00FA443A" w:rsidP="00463DBB">
            <w:pPr>
              <w:tabs>
                <w:tab w:val="left" w:pos="195"/>
              </w:tabs>
              <w:jc w:val="center"/>
              <w:rPr>
                <w:b/>
                <w:lang w:val="ro-RO"/>
              </w:rPr>
            </w:pPr>
          </w:p>
          <w:p w14:paraId="536DFB6D" w14:textId="76FA2704" w:rsidR="00FA443A" w:rsidRPr="0028733F" w:rsidRDefault="00FA443A" w:rsidP="00463DBB">
            <w:pPr>
              <w:tabs>
                <w:tab w:val="left" w:pos="195"/>
              </w:tabs>
              <w:jc w:val="center"/>
              <w:rPr>
                <w:b/>
                <w:lang w:val="ro-RO"/>
              </w:rPr>
            </w:pPr>
            <w:r>
              <w:rPr>
                <w:b/>
                <w:lang w:val="ro-RO"/>
              </w:rPr>
              <w:t>Nelu TĂTARU</w:t>
            </w:r>
          </w:p>
        </w:tc>
        <w:tc>
          <w:tcPr>
            <w:tcW w:w="5103" w:type="dxa"/>
            <w:shd w:val="clear" w:color="auto" w:fill="auto"/>
          </w:tcPr>
          <w:p w14:paraId="3D53681A" w14:textId="34A237F7" w:rsidR="00FA443A" w:rsidRDefault="00FA443A" w:rsidP="00A52EA2">
            <w:pPr>
              <w:tabs>
                <w:tab w:val="left" w:pos="195"/>
              </w:tabs>
              <w:rPr>
                <w:b/>
                <w:lang w:val="ro-RO"/>
              </w:rPr>
            </w:pPr>
            <w:r w:rsidRPr="00FA443A">
              <w:rPr>
                <w:b/>
                <w:lang w:val="ro-RO"/>
              </w:rPr>
              <w:t>MINISTRUL EDUCAŢIEI ȘI CERCETĂRII</w:t>
            </w:r>
          </w:p>
          <w:p w14:paraId="3004B60F" w14:textId="77777777" w:rsidR="00FA443A" w:rsidRDefault="00FA443A" w:rsidP="00A52EA2">
            <w:pPr>
              <w:tabs>
                <w:tab w:val="left" w:pos="195"/>
              </w:tabs>
              <w:rPr>
                <w:b/>
                <w:lang w:val="ro-RO"/>
              </w:rPr>
            </w:pPr>
          </w:p>
          <w:p w14:paraId="3FC92F6C" w14:textId="64F035F6" w:rsidR="00FA443A" w:rsidRDefault="00FA443A" w:rsidP="00FA443A">
            <w:pPr>
              <w:tabs>
                <w:tab w:val="left" w:pos="195"/>
              </w:tabs>
              <w:jc w:val="center"/>
              <w:rPr>
                <w:b/>
                <w:lang w:val="ro-RO"/>
              </w:rPr>
            </w:pPr>
            <w:r w:rsidRPr="00FA443A">
              <w:rPr>
                <w:b/>
                <w:lang w:val="ro-RO"/>
              </w:rPr>
              <w:t>Cristina Monica ANISIE</w:t>
            </w:r>
          </w:p>
          <w:p w14:paraId="66EF3B03" w14:textId="77777777" w:rsidR="001F51FF" w:rsidRDefault="001F51FF" w:rsidP="00FA443A">
            <w:pPr>
              <w:tabs>
                <w:tab w:val="left" w:pos="195"/>
              </w:tabs>
              <w:jc w:val="center"/>
              <w:rPr>
                <w:b/>
                <w:lang w:val="ro-RO"/>
              </w:rPr>
            </w:pPr>
          </w:p>
          <w:p w14:paraId="4E49C10B" w14:textId="77777777" w:rsidR="00EA3F32" w:rsidRPr="00FA443A" w:rsidRDefault="00EA3F32" w:rsidP="00FA443A">
            <w:pPr>
              <w:rPr>
                <w:lang w:val="ro-RO"/>
              </w:rPr>
            </w:pPr>
          </w:p>
        </w:tc>
      </w:tr>
      <w:tr w:rsidR="00FA443A" w:rsidRPr="0028733F" w14:paraId="7512E62B" w14:textId="77777777" w:rsidTr="00CC1843">
        <w:trPr>
          <w:trHeight w:val="427"/>
        </w:trPr>
        <w:tc>
          <w:tcPr>
            <w:tcW w:w="5070" w:type="dxa"/>
            <w:shd w:val="clear" w:color="auto" w:fill="auto"/>
          </w:tcPr>
          <w:p w14:paraId="6BE299C9" w14:textId="77777777" w:rsidR="00FA443A" w:rsidRDefault="00FA443A" w:rsidP="00463DBB">
            <w:pPr>
              <w:tabs>
                <w:tab w:val="left" w:pos="195"/>
              </w:tabs>
              <w:jc w:val="center"/>
              <w:rPr>
                <w:b/>
                <w:lang w:val="ro-RO"/>
              </w:rPr>
            </w:pPr>
            <w:r w:rsidRPr="00FA443A">
              <w:rPr>
                <w:b/>
                <w:lang w:val="ro-RO"/>
              </w:rPr>
              <w:t>MINISTRUL MUNCII ȘI PROTECȚIEI SOCIALE</w:t>
            </w:r>
          </w:p>
          <w:p w14:paraId="6F32A409" w14:textId="77777777" w:rsidR="00FA443A" w:rsidRDefault="00FA443A" w:rsidP="00463DBB">
            <w:pPr>
              <w:tabs>
                <w:tab w:val="left" w:pos="195"/>
              </w:tabs>
              <w:jc w:val="center"/>
              <w:rPr>
                <w:b/>
                <w:lang w:val="ro-RO"/>
              </w:rPr>
            </w:pPr>
          </w:p>
          <w:p w14:paraId="0B018C28" w14:textId="13CB6950" w:rsidR="00FA443A" w:rsidRDefault="00FA443A" w:rsidP="00463DBB">
            <w:pPr>
              <w:tabs>
                <w:tab w:val="left" w:pos="195"/>
              </w:tabs>
              <w:jc w:val="center"/>
              <w:rPr>
                <w:b/>
                <w:lang w:val="ro-RO"/>
              </w:rPr>
            </w:pPr>
            <w:r w:rsidRPr="00FA443A">
              <w:rPr>
                <w:b/>
                <w:lang w:val="ro-RO"/>
              </w:rPr>
              <w:t>Victoria Violeta ALEXANDRU</w:t>
            </w:r>
          </w:p>
        </w:tc>
        <w:tc>
          <w:tcPr>
            <w:tcW w:w="5103" w:type="dxa"/>
            <w:shd w:val="clear" w:color="auto" w:fill="auto"/>
          </w:tcPr>
          <w:p w14:paraId="1C8B16B2" w14:textId="77777777" w:rsidR="003D247B" w:rsidRPr="001F51FF" w:rsidRDefault="003D247B" w:rsidP="003D247B">
            <w:pPr>
              <w:rPr>
                <w:b/>
                <w:lang w:val="ro-RO"/>
              </w:rPr>
            </w:pPr>
            <w:r w:rsidRPr="001F51FF">
              <w:rPr>
                <w:b/>
                <w:lang w:val="ro-RO"/>
              </w:rPr>
              <w:t>MINISTRUL FINANŢELOR PUBLICE</w:t>
            </w:r>
          </w:p>
          <w:p w14:paraId="1EF25E4B" w14:textId="77777777" w:rsidR="003D247B" w:rsidRPr="001F51FF" w:rsidRDefault="003D247B" w:rsidP="003D247B">
            <w:pPr>
              <w:rPr>
                <w:b/>
                <w:lang w:val="ro-RO"/>
              </w:rPr>
            </w:pPr>
          </w:p>
          <w:p w14:paraId="6F96FC45" w14:textId="2C26F655" w:rsidR="00FA443A" w:rsidRDefault="003D247B" w:rsidP="00FA443A">
            <w:pPr>
              <w:tabs>
                <w:tab w:val="left" w:pos="195"/>
              </w:tabs>
              <w:jc w:val="center"/>
              <w:rPr>
                <w:color w:val="3C3C3C"/>
              </w:rPr>
            </w:pPr>
            <w:r w:rsidRPr="001F51FF">
              <w:rPr>
                <w:b/>
                <w:lang w:val="ro-RO"/>
              </w:rPr>
              <w:t xml:space="preserve">     Vasile - Florin CÎ</w:t>
            </w:r>
            <w:r>
              <w:rPr>
                <w:b/>
                <w:lang w:val="ro-RO"/>
              </w:rPr>
              <w:t>Ț</w:t>
            </w:r>
            <w:r w:rsidRPr="001F51FF">
              <w:rPr>
                <w:b/>
                <w:lang w:val="ro-RO"/>
              </w:rPr>
              <w:t>U</w:t>
            </w:r>
            <w:r w:rsidRPr="00FA443A" w:rsidDel="003D247B">
              <w:rPr>
                <w:b/>
                <w:lang w:val="ro-RO"/>
              </w:rPr>
              <w:t xml:space="preserve"> </w:t>
            </w:r>
          </w:p>
          <w:p w14:paraId="556A9640" w14:textId="2D1BEDA0" w:rsidR="00FA443A" w:rsidRPr="00FA443A" w:rsidRDefault="00FA443A" w:rsidP="00FA443A">
            <w:pPr>
              <w:tabs>
                <w:tab w:val="left" w:pos="195"/>
              </w:tabs>
              <w:jc w:val="center"/>
              <w:rPr>
                <w:b/>
                <w:lang w:val="ro-RO"/>
              </w:rPr>
            </w:pPr>
          </w:p>
        </w:tc>
      </w:tr>
      <w:tr w:rsidR="00E22330" w:rsidRPr="0028733F" w14:paraId="6B5BB53D" w14:textId="77777777" w:rsidTr="001F51FF">
        <w:trPr>
          <w:trHeight w:val="427"/>
        </w:trPr>
        <w:tc>
          <w:tcPr>
            <w:tcW w:w="5070" w:type="dxa"/>
            <w:shd w:val="clear" w:color="auto" w:fill="auto"/>
          </w:tcPr>
          <w:p w14:paraId="5208B762" w14:textId="77777777" w:rsidR="00E22330" w:rsidRPr="00FA443A" w:rsidRDefault="00E22330" w:rsidP="00463DBB">
            <w:pPr>
              <w:tabs>
                <w:tab w:val="left" w:pos="195"/>
              </w:tabs>
              <w:jc w:val="center"/>
              <w:rPr>
                <w:b/>
                <w:lang w:val="ro-RO"/>
              </w:rPr>
            </w:pPr>
          </w:p>
        </w:tc>
        <w:tc>
          <w:tcPr>
            <w:tcW w:w="5103" w:type="dxa"/>
            <w:shd w:val="clear" w:color="auto" w:fill="auto"/>
          </w:tcPr>
          <w:p w14:paraId="33700424" w14:textId="77777777" w:rsidR="00E22330" w:rsidRPr="001F51FF" w:rsidRDefault="00E22330" w:rsidP="003D247B">
            <w:pPr>
              <w:rPr>
                <w:b/>
                <w:lang w:val="ro-RO"/>
              </w:rPr>
            </w:pPr>
          </w:p>
        </w:tc>
      </w:tr>
      <w:tr w:rsidR="008D3070" w:rsidRPr="0028733F" w14:paraId="16A9FD78" w14:textId="77777777" w:rsidTr="00CC1843">
        <w:trPr>
          <w:trHeight w:val="427"/>
        </w:trPr>
        <w:tc>
          <w:tcPr>
            <w:tcW w:w="5070" w:type="dxa"/>
            <w:shd w:val="clear" w:color="auto" w:fill="auto"/>
          </w:tcPr>
          <w:p w14:paraId="1EC7ACDC" w14:textId="77777777" w:rsidR="00E22330" w:rsidRPr="00E22330" w:rsidRDefault="00E22330">
            <w:pPr>
              <w:tabs>
                <w:tab w:val="left" w:pos="195"/>
              </w:tabs>
              <w:jc w:val="center"/>
              <w:rPr>
                <w:b/>
                <w:lang w:val="ro-RO"/>
              </w:rPr>
            </w:pPr>
            <w:r w:rsidRPr="00E22330">
              <w:rPr>
                <w:b/>
                <w:lang w:val="ro-RO"/>
              </w:rPr>
              <w:t>MINISTRUL AFACERILOR EXTERNE</w:t>
            </w:r>
          </w:p>
          <w:p w14:paraId="3869CAAF" w14:textId="77777777" w:rsidR="00E22330" w:rsidRDefault="00E22330" w:rsidP="00E22330">
            <w:pPr>
              <w:tabs>
                <w:tab w:val="left" w:pos="195"/>
              </w:tabs>
              <w:jc w:val="center"/>
              <w:rPr>
                <w:b/>
                <w:lang w:val="ro-RO"/>
              </w:rPr>
            </w:pPr>
          </w:p>
          <w:p w14:paraId="533B9E85" w14:textId="2F271411" w:rsidR="008D3070" w:rsidRPr="00FA443A" w:rsidRDefault="00E22330" w:rsidP="00E22330">
            <w:pPr>
              <w:tabs>
                <w:tab w:val="left" w:pos="195"/>
              </w:tabs>
              <w:jc w:val="center"/>
              <w:rPr>
                <w:b/>
                <w:lang w:val="ro-RO"/>
              </w:rPr>
            </w:pPr>
            <w:r w:rsidRPr="00E22330">
              <w:rPr>
                <w:b/>
                <w:lang w:val="ro-RO"/>
              </w:rPr>
              <w:t>Bogdan Lucian AURESCU</w:t>
            </w:r>
          </w:p>
        </w:tc>
        <w:tc>
          <w:tcPr>
            <w:tcW w:w="5103" w:type="dxa"/>
            <w:shd w:val="clear" w:color="auto" w:fill="auto"/>
          </w:tcPr>
          <w:p w14:paraId="4F646D39" w14:textId="6DC4D937" w:rsidR="00E22330" w:rsidRPr="00E22330" w:rsidRDefault="00E22330" w:rsidP="00E22330">
            <w:pPr>
              <w:tabs>
                <w:tab w:val="left" w:pos="195"/>
              </w:tabs>
              <w:jc w:val="center"/>
              <w:rPr>
                <w:b/>
                <w:lang w:val="ro-RO"/>
              </w:rPr>
            </w:pPr>
            <w:r w:rsidRPr="00E22330">
              <w:rPr>
                <w:b/>
                <w:lang w:val="ro-RO"/>
              </w:rPr>
              <w:t>MINISTRUL JUSTIȚIEI</w:t>
            </w:r>
          </w:p>
          <w:p w14:paraId="5ABEFD18" w14:textId="77777777" w:rsidR="00E22330" w:rsidRPr="00E22330" w:rsidRDefault="00E22330" w:rsidP="00E22330">
            <w:pPr>
              <w:tabs>
                <w:tab w:val="left" w:pos="195"/>
              </w:tabs>
              <w:jc w:val="center"/>
              <w:rPr>
                <w:b/>
                <w:lang w:val="ro-RO"/>
              </w:rPr>
            </w:pPr>
            <w:r w:rsidRPr="00E22330">
              <w:rPr>
                <w:b/>
                <w:lang w:val="ro-RO"/>
              </w:rPr>
              <w:t xml:space="preserve">        </w:t>
            </w:r>
          </w:p>
          <w:p w14:paraId="313D45C2" w14:textId="6C00764E" w:rsidR="008D3070" w:rsidRPr="00FA443A" w:rsidRDefault="00E22330" w:rsidP="00E22330">
            <w:pPr>
              <w:tabs>
                <w:tab w:val="left" w:pos="195"/>
              </w:tabs>
              <w:jc w:val="center"/>
              <w:rPr>
                <w:b/>
                <w:lang w:val="ro-RO"/>
              </w:rPr>
            </w:pPr>
            <w:r w:rsidRPr="00E22330">
              <w:rPr>
                <w:b/>
                <w:lang w:val="ro-RO"/>
              </w:rPr>
              <w:t>Cătălin Marian PREDOIU</w:t>
            </w:r>
          </w:p>
        </w:tc>
      </w:tr>
      <w:tr w:rsidR="003D247B" w:rsidRPr="0028733F" w14:paraId="7D9D7ACD" w14:textId="77777777" w:rsidTr="00232CD8">
        <w:trPr>
          <w:trHeight w:val="427"/>
        </w:trPr>
        <w:tc>
          <w:tcPr>
            <w:tcW w:w="10173" w:type="dxa"/>
            <w:gridSpan w:val="2"/>
            <w:shd w:val="clear" w:color="auto" w:fill="auto"/>
          </w:tcPr>
          <w:p w14:paraId="7DE96390" w14:textId="0209435C" w:rsidR="003D247B" w:rsidRPr="00FA443A" w:rsidRDefault="003D247B" w:rsidP="00E22330">
            <w:pPr>
              <w:rPr>
                <w:b/>
                <w:lang w:val="ro-RO"/>
              </w:rPr>
            </w:pPr>
            <w:r>
              <w:rPr>
                <w:b/>
                <w:lang w:val="ro-RO"/>
              </w:rPr>
              <w:t xml:space="preserve">      </w:t>
            </w:r>
          </w:p>
        </w:tc>
      </w:tr>
    </w:tbl>
    <w:p w14:paraId="57C11169" w14:textId="1506971F" w:rsidR="00C92094" w:rsidRPr="005372E6" w:rsidRDefault="00C92094" w:rsidP="001F51FF">
      <w:pPr>
        <w:rPr>
          <w:b/>
          <w:lang w:val="ro-RO"/>
        </w:rPr>
      </w:pPr>
    </w:p>
    <w:sectPr w:rsidR="00C92094" w:rsidRPr="005372E6" w:rsidSect="00CC1843">
      <w:pgSz w:w="12240" w:h="15840"/>
      <w:pgMar w:top="1134" w:right="1134" w:bottom="108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F33D8F" w14:textId="77777777" w:rsidR="001A1357" w:rsidRDefault="001A1357" w:rsidP="00285EA1">
      <w:r>
        <w:separator/>
      </w:r>
    </w:p>
  </w:endnote>
  <w:endnote w:type="continuationSeparator" w:id="0">
    <w:p w14:paraId="24293925" w14:textId="77777777" w:rsidR="001A1357" w:rsidRDefault="001A1357" w:rsidP="00285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yanmar Text">
    <w:altName w:val="Times New Roman"/>
    <w:charset w:val="00"/>
    <w:family w:val="swiss"/>
    <w:pitch w:val="variable"/>
    <w:sig w:usb0="00000003" w:usb1="00000000" w:usb2="000004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4D3BE" w14:textId="77777777" w:rsidR="001A1357" w:rsidRDefault="001A1357" w:rsidP="00285EA1">
      <w:r>
        <w:separator/>
      </w:r>
    </w:p>
  </w:footnote>
  <w:footnote w:type="continuationSeparator" w:id="0">
    <w:p w14:paraId="6A7CA843" w14:textId="77777777" w:rsidR="001A1357" w:rsidRDefault="001A1357" w:rsidP="00285E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F1E37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FB77675"/>
    <w:multiLevelType w:val="hybridMultilevel"/>
    <w:tmpl w:val="0BBA4E70"/>
    <w:lvl w:ilvl="0" w:tplc="B646434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C5408F"/>
    <w:multiLevelType w:val="hybridMultilevel"/>
    <w:tmpl w:val="E8AEE4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349902A9"/>
    <w:multiLevelType w:val="hybridMultilevel"/>
    <w:tmpl w:val="6C42B87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39400791"/>
    <w:multiLevelType w:val="hybridMultilevel"/>
    <w:tmpl w:val="F4D2B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77197F"/>
    <w:multiLevelType w:val="hybridMultilevel"/>
    <w:tmpl w:val="A1C20B52"/>
    <w:lvl w:ilvl="0" w:tplc="B646434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2E3058A"/>
    <w:multiLevelType w:val="hybridMultilevel"/>
    <w:tmpl w:val="49441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2603F0"/>
    <w:multiLevelType w:val="hybridMultilevel"/>
    <w:tmpl w:val="EA402BB8"/>
    <w:lvl w:ilvl="0" w:tplc="C2909686">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5E13512B"/>
    <w:multiLevelType w:val="hybridMultilevel"/>
    <w:tmpl w:val="EAFA3444"/>
    <w:lvl w:ilvl="0" w:tplc="ED22C4FE">
      <w:start w:val="1"/>
      <w:numFmt w:val="bullet"/>
      <w:lvlText w:val="-"/>
      <w:lvlJc w:val="left"/>
      <w:pPr>
        <w:ind w:left="2498" w:hanging="360"/>
      </w:pPr>
      <w:rPr>
        <w:rFonts w:ascii="Trebuchet MS" w:eastAsia="Trebuchet MS" w:hAnsi="Trebuchet MS" w:cs="Trebuchet MS" w:hint="default"/>
      </w:rPr>
    </w:lvl>
    <w:lvl w:ilvl="1" w:tplc="04180003" w:tentative="1">
      <w:start w:val="1"/>
      <w:numFmt w:val="bullet"/>
      <w:lvlText w:val="o"/>
      <w:lvlJc w:val="left"/>
      <w:pPr>
        <w:ind w:left="3218" w:hanging="360"/>
      </w:pPr>
      <w:rPr>
        <w:rFonts w:ascii="Courier New" w:hAnsi="Courier New" w:cs="Courier New" w:hint="default"/>
      </w:rPr>
    </w:lvl>
    <w:lvl w:ilvl="2" w:tplc="04180005" w:tentative="1">
      <w:start w:val="1"/>
      <w:numFmt w:val="bullet"/>
      <w:lvlText w:val=""/>
      <w:lvlJc w:val="left"/>
      <w:pPr>
        <w:ind w:left="3938" w:hanging="360"/>
      </w:pPr>
      <w:rPr>
        <w:rFonts w:ascii="Wingdings" w:hAnsi="Wingdings" w:hint="default"/>
      </w:rPr>
    </w:lvl>
    <w:lvl w:ilvl="3" w:tplc="04180001" w:tentative="1">
      <w:start w:val="1"/>
      <w:numFmt w:val="bullet"/>
      <w:lvlText w:val=""/>
      <w:lvlJc w:val="left"/>
      <w:pPr>
        <w:ind w:left="4658" w:hanging="360"/>
      </w:pPr>
      <w:rPr>
        <w:rFonts w:ascii="Symbol" w:hAnsi="Symbol" w:hint="default"/>
      </w:rPr>
    </w:lvl>
    <w:lvl w:ilvl="4" w:tplc="04180003" w:tentative="1">
      <w:start w:val="1"/>
      <w:numFmt w:val="bullet"/>
      <w:lvlText w:val="o"/>
      <w:lvlJc w:val="left"/>
      <w:pPr>
        <w:ind w:left="5378" w:hanging="360"/>
      </w:pPr>
      <w:rPr>
        <w:rFonts w:ascii="Courier New" w:hAnsi="Courier New" w:cs="Courier New" w:hint="default"/>
      </w:rPr>
    </w:lvl>
    <w:lvl w:ilvl="5" w:tplc="04180005" w:tentative="1">
      <w:start w:val="1"/>
      <w:numFmt w:val="bullet"/>
      <w:lvlText w:val=""/>
      <w:lvlJc w:val="left"/>
      <w:pPr>
        <w:ind w:left="6098" w:hanging="360"/>
      </w:pPr>
      <w:rPr>
        <w:rFonts w:ascii="Wingdings" w:hAnsi="Wingdings" w:hint="default"/>
      </w:rPr>
    </w:lvl>
    <w:lvl w:ilvl="6" w:tplc="04180001" w:tentative="1">
      <w:start w:val="1"/>
      <w:numFmt w:val="bullet"/>
      <w:lvlText w:val=""/>
      <w:lvlJc w:val="left"/>
      <w:pPr>
        <w:ind w:left="6818" w:hanging="360"/>
      </w:pPr>
      <w:rPr>
        <w:rFonts w:ascii="Symbol" w:hAnsi="Symbol" w:hint="default"/>
      </w:rPr>
    </w:lvl>
    <w:lvl w:ilvl="7" w:tplc="04180003" w:tentative="1">
      <w:start w:val="1"/>
      <w:numFmt w:val="bullet"/>
      <w:lvlText w:val="o"/>
      <w:lvlJc w:val="left"/>
      <w:pPr>
        <w:ind w:left="7538" w:hanging="360"/>
      </w:pPr>
      <w:rPr>
        <w:rFonts w:ascii="Courier New" w:hAnsi="Courier New" w:cs="Courier New" w:hint="default"/>
      </w:rPr>
    </w:lvl>
    <w:lvl w:ilvl="8" w:tplc="04180005" w:tentative="1">
      <w:start w:val="1"/>
      <w:numFmt w:val="bullet"/>
      <w:lvlText w:val=""/>
      <w:lvlJc w:val="left"/>
      <w:pPr>
        <w:ind w:left="8258" w:hanging="360"/>
      </w:pPr>
      <w:rPr>
        <w:rFonts w:ascii="Wingdings" w:hAnsi="Wingdings" w:hint="default"/>
      </w:rPr>
    </w:lvl>
  </w:abstractNum>
  <w:abstractNum w:abstractNumId="9">
    <w:nsid w:val="61327F24"/>
    <w:multiLevelType w:val="hybridMultilevel"/>
    <w:tmpl w:val="FAC062BC"/>
    <w:lvl w:ilvl="0" w:tplc="B7BE61B0">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5135131"/>
    <w:multiLevelType w:val="hybridMultilevel"/>
    <w:tmpl w:val="06E83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DE4E50"/>
    <w:multiLevelType w:val="hybridMultilevel"/>
    <w:tmpl w:val="397258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6C3462A3"/>
    <w:multiLevelType w:val="hybridMultilevel"/>
    <w:tmpl w:val="7AE8865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6FA1466E"/>
    <w:multiLevelType w:val="hybridMultilevel"/>
    <w:tmpl w:val="44F24A8C"/>
    <w:lvl w:ilvl="0" w:tplc="B646434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BE66FE2"/>
    <w:multiLevelType w:val="hybridMultilevel"/>
    <w:tmpl w:val="66F09F1C"/>
    <w:lvl w:ilvl="0" w:tplc="6150A83A">
      <w:start w:val="3"/>
      <w:numFmt w:val="bullet"/>
      <w:lvlText w:val="-"/>
      <w:lvlJc w:val="left"/>
      <w:pPr>
        <w:ind w:left="1609" w:hanging="360"/>
      </w:pPr>
      <w:rPr>
        <w:rFonts w:ascii="Arial" w:eastAsia="Times New Roman" w:hAnsi="Arial" w:cs="Arial" w:hint="default"/>
      </w:rPr>
    </w:lvl>
    <w:lvl w:ilvl="1" w:tplc="04090003" w:tentative="1">
      <w:start w:val="1"/>
      <w:numFmt w:val="bullet"/>
      <w:lvlText w:val="o"/>
      <w:lvlJc w:val="left"/>
      <w:pPr>
        <w:ind w:left="2329" w:hanging="360"/>
      </w:pPr>
      <w:rPr>
        <w:rFonts w:ascii="Courier New" w:hAnsi="Courier New" w:cs="Courier New" w:hint="default"/>
      </w:rPr>
    </w:lvl>
    <w:lvl w:ilvl="2" w:tplc="04090005" w:tentative="1">
      <w:start w:val="1"/>
      <w:numFmt w:val="bullet"/>
      <w:lvlText w:val=""/>
      <w:lvlJc w:val="left"/>
      <w:pPr>
        <w:ind w:left="3049" w:hanging="360"/>
      </w:pPr>
      <w:rPr>
        <w:rFonts w:ascii="Wingdings" w:hAnsi="Wingdings" w:hint="default"/>
      </w:rPr>
    </w:lvl>
    <w:lvl w:ilvl="3" w:tplc="04090001" w:tentative="1">
      <w:start w:val="1"/>
      <w:numFmt w:val="bullet"/>
      <w:lvlText w:val=""/>
      <w:lvlJc w:val="left"/>
      <w:pPr>
        <w:ind w:left="3769" w:hanging="360"/>
      </w:pPr>
      <w:rPr>
        <w:rFonts w:ascii="Symbol" w:hAnsi="Symbol" w:hint="default"/>
      </w:rPr>
    </w:lvl>
    <w:lvl w:ilvl="4" w:tplc="04090003" w:tentative="1">
      <w:start w:val="1"/>
      <w:numFmt w:val="bullet"/>
      <w:lvlText w:val="o"/>
      <w:lvlJc w:val="left"/>
      <w:pPr>
        <w:ind w:left="4489" w:hanging="360"/>
      </w:pPr>
      <w:rPr>
        <w:rFonts w:ascii="Courier New" w:hAnsi="Courier New" w:cs="Courier New" w:hint="default"/>
      </w:rPr>
    </w:lvl>
    <w:lvl w:ilvl="5" w:tplc="04090005" w:tentative="1">
      <w:start w:val="1"/>
      <w:numFmt w:val="bullet"/>
      <w:lvlText w:val=""/>
      <w:lvlJc w:val="left"/>
      <w:pPr>
        <w:ind w:left="5209" w:hanging="360"/>
      </w:pPr>
      <w:rPr>
        <w:rFonts w:ascii="Wingdings" w:hAnsi="Wingdings" w:hint="default"/>
      </w:rPr>
    </w:lvl>
    <w:lvl w:ilvl="6" w:tplc="04090001" w:tentative="1">
      <w:start w:val="1"/>
      <w:numFmt w:val="bullet"/>
      <w:lvlText w:val=""/>
      <w:lvlJc w:val="left"/>
      <w:pPr>
        <w:ind w:left="5929" w:hanging="360"/>
      </w:pPr>
      <w:rPr>
        <w:rFonts w:ascii="Symbol" w:hAnsi="Symbol" w:hint="default"/>
      </w:rPr>
    </w:lvl>
    <w:lvl w:ilvl="7" w:tplc="04090003" w:tentative="1">
      <w:start w:val="1"/>
      <w:numFmt w:val="bullet"/>
      <w:lvlText w:val="o"/>
      <w:lvlJc w:val="left"/>
      <w:pPr>
        <w:ind w:left="6649" w:hanging="360"/>
      </w:pPr>
      <w:rPr>
        <w:rFonts w:ascii="Courier New" w:hAnsi="Courier New" w:cs="Courier New" w:hint="default"/>
      </w:rPr>
    </w:lvl>
    <w:lvl w:ilvl="8" w:tplc="04090005" w:tentative="1">
      <w:start w:val="1"/>
      <w:numFmt w:val="bullet"/>
      <w:lvlText w:val=""/>
      <w:lvlJc w:val="left"/>
      <w:pPr>
        <w:ind w:left="7369" w:hanging="360"/>
      </w:pPr>
      <w:rPr>
        <w:rFonts w:ascii="Wingdings" w:hAnsi="Wingdings" w:hint="default"/>
      </w:rPr>
    </w:lvl>
  </w:abstractNum>
  <w:abstractNum w:abstractNumId="15">
    <w:nsid w:val="7F3D2237"/>
    <w:multiLevelType w:val="hybridMultilevel"/>
    <w:tmpl w:val="9D12604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4"/>
  </w:num>
  <w:num w:numId="4">
    <w:abstractNumId w:val="6"/>
  </w:num>
  <w:num w:numId="5">
    <w:abstractNumId w:val="15"/>
  </w:num>
  <w:num w:numId="6">
    <w:abstractNumId w:val="11"/>
  </w:num>
  <w:num w:numId="7">
    <w:abstractNumId w:val="2"/>
  </w:num>
  <w:num w:numId="8">
    <w:abstractNumId w:val="12"/>
  </w:num>
  <w:num w:numId="9">
    <w:abstractNumId w:val="3"/>
  </w:num>
  <w:num w:numId="10">
    <w:abstractNumId w:val="14"/>
  </w:num>
  <w:num w:numId="11">
    <w:abstractNumId w:val="7"/>
  </w:num>
  <w:num w:numId="12">
    <w:abstractNumId w:val="8"/>
  </w:num>
  <w:num w:numId="13">
    <w:abstractNumId w:val="1"/>
  </w:num>
  <w:num w:numId="14">
    <w:abstractNumId w:val="9"/>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E87"/>
    <w:rsid w:val="000023FE"/>
    <w:rsid w:val="00002D47"/>
    <w:rsid w:val="00002EC9"/>
    <w:rsid w:val="000055AD"/>
    <w:rsid w:val="00005C36"/>
    <w:rsid w:val="000064AA"/>
    <w:rsid w:val="0001020E"/>
    <w:rsid w:val="00013106"/>
    <w:rsid w:val="0001553C"/>
    <w:rsid w:val="00016667"/>
    <w:rsid w:val="00016FC7"/>
    <w:rsid w:val="00021C59"/>
    <w:rsid w:val="000220B1"/>
    <w:rsid w:val="00027948"/>
    <w:rsid w:val="00027AE0"/>
    <w:rsid w:val="00031321"/>
    <w:rsid w:val="000348B7"/>
    <w:rsid w:val="0003699F"/>
    <w:rsid w:val="00036FC1"/>
    <w:rsid w:val="000400DE"/>
    <w:rsid w:val="000418E4"/>
    <w:rsid w:val="00044024"/>
    <w:rsid w:val="000459D5"/>
    <w:rsid w:val="00046CBF"/>
    <w:rsid w:val="000477CE"/>
    <w:rsid w:val="00051FE6"/>
    <w:rsid w:val="00054901"/>
    <w:rsid w:val="000552C3"/>
    <w:rsid w:val="00056858"/>
    <w:rsid w:val="00057861"/>
    <w:rsid w:val="000623C7"/>
    <w:rsid w:val="00062C70"/>
    <w:rsid w:val="000642E4"/>
    <w:rsid w:val="000702B5"/>
    <w:rsid w:val="00071984"/>
    <w:rsid w:val="00072202"/>
    <w:rsid w:val="00073DF4"/>
    <w:rsid w:val="000834F8"/>
    <w:rsid w:val="0008498C"/>
    <w:rsid w:val="00091FEA"/>
    <w:rsid w:val="00095534"/>
    <w:rsid w:val="00095A50"/>
    <w:rsid w:val="0009799A"/>
    <w:rsid w:val="000A010B"/>
    <w:rsid w:val="000A14F0"/>
    <w:rsid w:val="000A3C3B"/>
    <w:rsid w:val="000A7FDA"/>
    <w:rsid w:val="000B0E68"/>
    <w:rsid w:val="000B2087"/>
    <w:rsid w:val="000B2C68"/>
    <w:rsid w:val="000B50AD"/>
    <w:rsid w:val="000B58FA"/>
    <w:rsid w:val="000B7D5C"/>
    <w:rsid w:val="000C02AF"/>
    <w:rsid w:val="000C0973"/>
    <w:rsid w:val="000C269B"/>
    <w:rsid w:val="000C4BA7"/>
    <w:rsid w:val="000C4CFB"/>
    <w:rsid w:val="000C50C5"/>
    <w:rsid w:val="000C5B29"/>
    <w:rsid w:val="000C61C8"/>
    <w:rsid w:val="000C61E6"/>
    <w:rsid w:val="000D4B77"/>
    <w:rsid w:val="000D67C1"/>
    <w:rsid w:val="000E044A"/>
    <w:rsid w:val="000E0662"/>
    <w:rsid w:val="000E447B"/>
    <w:rsid w:val="000E582B"/>
    <w:rsid w:val="000F09B7"/>
    <w:rsid w:val="000F449C"/>
    <w:rsid w:val="000F562F"/>
    <w:rsid w:val="000F6CD9"/>
    <w:rsid w:val="00100597"/>
    <w:rsid w:val="00100E33"/>
    <w:rsid w:val="00107A55"/>
    <w:rsid w:val="00110BF8"/>
    <w:rsid w:val="001114B6"/>
    <w:rsid w:val="00111E2E"/>
    <w:rsid w:val="00120072"/>
    <w:rsid w:val="00120FDE"/>
    <w:rsid w:val="00121F53"/>
    <w:rsid w:val="00124C76"/>
    <w:rsid w:val="00126E2F"/>
    <w:rsid w:val="00127574"/>
    <w:rsid w:val="00127E1C"/>
    <w:rsid w:val="001302C1"/>
    <w:rsid w:val="001361F9"/>
    <w:rsid w:val="00136A02"/>
    <w:rsid w:val="0014061E"/>
    <w:rsid w:val="0014101B"/>
    <w:rsid w:val="0014496B"/>
    <w:rsid w:val="00145790"/>
    <w:rsid w:val="001465AC"/>
    <w:rsid w:val="0015183A"/>
    <w:rsid w:val="001525B7"/>
    <w:rsid w:val="001560BE"/>
    <w:rsid w:val="00156F8C"/>
    <w:rsid w:val="00157196"/>
    <w:rsid w:val="00157F17"/>
    <w:rsid w:val="0016056B"/>
    <w:rsid w:val="00162590"/>
    <w:rsid w:val="001629B5"/>
    <w:rsid w:val="001669F2"/>
    <w:rsid w:val="00171AB4"/>
    <w:rsid w:val="00171B80"/>
    <w:rsid w:val="00172F9A"/>
    <w:rsid w:val="00173739"/>
    <w:rsid w:val="00186DB0"/>
    <w:rsid w:val="0019455E"/>
    <w:rsid w:val="001A1357"/>
    <w:rsid w:val="001A19B0"/>
    <w:rsid w:val="001A1D08"/>
    <w:rsid w:val="001A286C"/>
    <w:rsid w:val="001A3B96"/>
    <w:rsid w:val="001A6CA7"/>
    <w:rsid w:val="001A7E16"/>
    <w:rsid w:val="001B101D"/>
    <w:rsid w:val="001B1959"/>
    <w:rsid w:val="001B4D38"/>
    <w:rsid w:val="001B4E21"/>
    <w:rsid w:val="001B5509"/>
    <w:rsid w:val="001B5CF8"/>
    <w:rsid w:val="001C210D"/>
    <w:rsid w:val="001C2246"/>
    <w:rsid w:val="001C25ED"/>
    <w:rsid w:val="001C5DEF"/>
    <w:rsid w:val="001C731D"/>
    <w:rsid w:val="001D17E8"/>
    <w:rsid w:val="001D5CC1"/>
    <w:rsid w:val="001D72F4"/>
    <w:rsid w:val="001E2BBC"/>
    <w:rsid w:val="001E3B0B"/>
    <w:rsid w:val="001E3DEF"/>
    <w:rsid w:val="001E4165"/>
    <w:rsid w:val="001E479E"/>
    <w:rsid w:val="001E698E"/>
    <w:rsid w:val="001E7241"/>
    <w:rsid w:val="001E7C49"/>
    <w:rsid w:val="001F48D7"/>
    <w:rsid w:val="001F51FF"/>
    <w:rsid w:val="001F5772"/>
    <w:rsid w:val="001F5CED"/>
    <w:rsid w:val="002014F3"/>
    <w:rsid w:val="002025FD"/>
    <w:rsid w:val="00205C86"/>
    <w:rsid w:val="002103A4"/>
    <w:rsid w:val="002104CA"/>
    <w:rsid w:val="00210DBB"/>
    <w:rsid w:val="00213B53"/>
    <w:rsid w:val="00214D06"/>
    <w:rsid w:val="00216C1F"/>
    <w:rsid w:val="00220429"/>
    <w:rsid w:val="0022051B"/>
    <w:rsid w:val="0022134E"/>
    <w:rsid w:val="002220FB"/>
    <w:rsid w:val="00222B23"/>
    <w:rsid w:val="00225275"/>
    <w:rsid w:val="002316A8"/>
    <w:rsid w:val="00235612"/>
    <w:rsid w:val="0024331E"/>
    <w:rsid w:val="00243477"/>
    <w:rsid w:val="00252906"/>
    <w:rsid w:val="00253324"/>
    <w:rsid w:val="002538FB"/>
    <w:rsid w:val="00254BBD"/>
    <w:rsid w:val="00255D13"/>
    <w:rsid w:val="0026182F"/>
    <w:rsid w:val="00261C10"/>
    <w:rsid w:val="002627C5"/>
    <w:rsid w:val="00264659"/>
    <w:rsid w:val="00264AB3"/>
    <w:rsid w:val="0026524A"/>
    <w:rsid w:val="0026730E"/>
    <w:rsid w:val="0027062D"/>
    <w:rsid w:val="00270CBD"/>
    <w:rsid w:val="00271A64"/>
    <w:rsid w:val="0027401F"/>
    <w:rsid w:val="0027503C"/>
    <w:rsid w:val="002805FA"/>
    <w:rsid w:val="00281728"/>
    <w:rsid w:val="00282DF5"/>
    <w:rsid w:val="00283203"/>
    <w:rsid w:val="00285EA1"/>
    <w:rsid w:val="0028733F"/>
    <w:rsid w:val="00287EF3"/>
    <w:rsid w:val="00292530"/>
    <w:rsid w:val="00293111"/>
    <w:rsid w:val="002A2C53"/>
    <w:rsid w:val="002A317A"/>
    <w:rsid w:val="002A3716"/>
    <w:rsid w:val="002A4195"/>
    <w:rsid w:val="002A5050"/>
    <w:rsid w:val="002A5789"/>
    <w:rsid w:val="002A59F3"/>
    <w:rsid w:val="002B31FB"/>
    <w:rsid w:val="002B599E"/>
    <w:rsid w:val="002B7D45"/>
    <w:rsid w:val="002C0394"/>
    <w:rsid w:val="002C3E88"/>
    <w:rsid w:val="002C4546"/>
    <w:rsid w:val="002C4F13"/>
    <w:rsid w:val="002C7FAE"/>
    <w:rsid w:val="002D0700"/>
    <w:rsid w:val="002D099E"/>
    <w:rsid w:val="002D2BA4"/>
    <w:rsid w:val="002D4C98"/>
    <w:rsid w:val="002E0363"/>
    <w:rsid w:val="002E11C8"/>
    <w:rsid w:val="002E1D7D"/>
    <w:rsid w:val="002E2F0F"/>
    <w:rsid w:val="002E3651"/>
    <w:rsid w:val="002E44EB"/>
    <w:rsid w:val="002E4770"/>
    <w:rsid w:val="002E4F4F"/>
    <w:rsid w:val="002F1E11"/>
    <w:rsid w:val="002F2A88"/>
    <w:rsid w:val="002F4FCA"/>
    <w:rsid w:val="002F7E6F"/>
    <w:rsid w:val="0030491E"/>
    <w:rsid w:val="00305531"/>
    <w:rsid w:val="00305ABD"/>
    <w:rsid w:val="00305F8E"/>
    <w:rsid w:val="00310C7C"/>
    <w:rsid w:val="00310CE6"/>
    <w:rsid w:val="00310E7B"/>
    <w:rsid w:val="003118BE"/>
    <w:rsid w:val="00311B1E"/>
    <w:rsid w:val="003137E0"/>
    <w:rsid w:val="003141E6"/>
    <w:rsid w:val="00314ADF"/>
    <w:rsid w:val="00316351"/>
    <w:rsid w:val="0032591C"/>
    <w:rsid w:val="00327066"/>
    <w:rsid w:val="00332CD7"/>
    <w:rsid w:val="00335ACF"/>
    <w:rsid w:val="0034214E"/>
    <w:rsid w:val="003521A7"/>
    <w:rsid w:val="0035389E"/>
    <w:rsid w:val="00356849"/>
    <w:rsid w:val="00360417"/>
    <w:rsid w:val="003621C5"/>
    <w:rsid w:val="00363291"/>
    <w:rsid w:val="00364F72"/>
    <w:rsid w:val="00366117"/>
    <w:rsid w:val="0036796D"/>
    <w:rsid w:val="00372B36"/>
    <w:rsid w:val="00375256"/>
    <w:rsid w:val="00377B0C"/>
    <w:rsid w:val="003809B9"/>
    <w:rsid w:val="00383DA4"/>
    <w:rsid w:val="00384673"/>
    <w:rsid w:val="00391768"/>
    <w:rsid w:val="00397327"/>
    <w:rsid w:val="003A0596"/>
    <w:rsid w:val="003A07C0"/>
    <w:rsid w:val="003A1D20"/>
    <w:rsid w:val="003A1F7B"/>
    <w:rsid w:val="003A34B1"/>
    <w:rsid w:val="003A34EF"/>
    <w:rsid w:val="003B108D"/>
    <w:rsid w:val="003B1452"/>
    <w:rsid w:val="003B5951"/>
    <w:rsid w:val="003B6033"/>
    <w:rsid w:val="003C3ED2"/>
    <w:rsid w:val="003C5A77"/>
    <w:rsid w:val="003C6072"/>
    <w:rsid w:val="003D247B"/>
    <w:rsid w:val="003D2EA4"/>
    <w:rsid w:val="003D40D2"/>
    <w:rsid w:val="003D747B"/>
    <w:rsid w:val="003D79C8"/>
    <w:rsid w:val="003E08F0"/>
    <w:rsid w:val="003E1F37"/>
    <w:rsid w:val="003E5BA8"/>
    <w:rsid w:val="003E6332"/>
    <w:rsid w:val="003E6C9B"/>
    <w:rsid w:val="003F05C8"/>
    <w:rsid w:val="003F1EB5"/>
    <w:rsid w:val="00400AA7"/>
    <w:rsid w:val="00400C3D"/>
    <w:rsid w:val="00402014"/>
    <w:rsid w:val="00404A51"/>
    <w:rsid w:val="004125AD"/>
    <w:rsid w:val="00413AD5"/>
    <w:rsid w:val="004161A8"/>
    <w:rsid w:val="00416B76"/>
    <w:rsid w:val="00417024"/>
    <w:rsid w:val="00420204"/>
    <w:rsid w:val="0042309F"/>
    <w:rsid w:val="00427055"/>
    <w:rsid w:val="00433692"/>
    <w:rsid w:val="0043616D"/>
    <w:rsid w:val="00436957"/>
    <w:rsid w:val="00440A13"/>
    <w:rsid w:val="00442606"/>
    <w:rsid w:val="00442B3C"/>
    <w:rsid w:val="004454E3"/>
    <w:rsid w:val="00446B8D"/>
    <w:rsid w:val="00447C05"/>
    <w:rsid w:val="00454A95"/>
    <w:rsid w:val="00455F3D"/>
    <w:rsid w:val="004561F1"/>
    <w:rsid w:val="00463DBB"/>
    <w:rsid w:val="00467FC0"/>
    <w:rsid w:val="00470020"/>
    <w:rsid w:val="00471153"/>
    <w:rsid w:val="004730D7"/>
    <w:rsid w:val="00474D63"/>
    <w:rsid w:val="00476E16"/>
    <w:rsid w:val="00477A63"/>
    <w:rsid w:val="004827CA"/>
    <w:rsid w:val="00482F53"/>
    <w:rsid w:val="00485FA8"/>
    <w:rsid w:val="00487A55"/>
    <w:rsid w:val="004907C1"/>
    <w:rsid w:val="00491B81"/>
    <w:rsid w:val="004932DF"/>
    <w:rsid w:val="004C0433"/>
    <w:rsid w:val="004C0791"/>
    <w:rsid w:val="004C48FD"/>
    <w:rsid w:val="004D033B"/>
    <w:rsid w:val="004D05E1"/>
    <w:rsid w:val="004D1091"/>
    <w:rsid w:val="004D1293"/>
    <w:rsid w:val="004D467B"/>
    <w:rsid w:val="004D49D4"/>
    <w:rsid w:val="004E0136"/>
    <w:rsid w:val="004E51D0"/>
    <w:rsid w:val="004E5A69"/>
    <w:rsid w:val="004E6A17"/>
    <w:rsid w:val="004F3CE7"/>
    <w:rsid w:val="004F5CC6"/>
    <w:rsid w:val="004F6836"/>
    <w:rsid w:val="004F71F5"/>
    <w:rsid w:val="00500C60"/>
    <w:rsid w:val="00500D31"/>
    <w:rsid w:val="00504A5D"/>
    <w:rsid w:val="00504D53"/>
    <w:rsid w:val="005055D3"/>
    <w:rsid w:val="005068AC"/>
    <w:rsid w:val="005126AE"/>
    <w:rsid w:val="005133C0"/>
    <w:rsid w:val="00513E5A"/>
    <w:rsid w:val="00513EFC"/>
    <w:rsid w:val="00517150"/>
    <w:rsid w:val="0051776C"/>
    <w:rsid w:val="00521F34"/>
    <w:rsid w:val="00522B56"/>
    <w:rsid w:val="00523B7E"/>
    <w:rsid w:val="00530A80"/>
    <w:rsid w:val="00531B2B"/>
    <w:rsid w:val="0053614F"/>
    <w:rsid w:val="00537ACA"/>
    <w:rsid w:val="005417E5"/>
    <w:rsid w:val="00542F35"/>
    <w:rsid w:val="00546181"/>
    <w:rsid w:val="00552B63"/>
    <w:rsid w:val="005541CA"/>
    <w:rsid w:val="00555623"/>
    <w:rsid w:val="00560B9B"/>
    <w:rsid w:val="00564852"/>
    <w:rsid w:val="00565C2F"/>
    <w:rsid w:val="00566071"/>
    <w:rsid w:val="00573F94"/>
    <w:rsid w:val="00577CFD"/>
    <w:rsid w:val="00583F9A"/>
    <w:rsid w:val="0058600D"/>
    <w:rsid w:val="00587FA3"/>
    <w:rsid w:val="00590ADF"/>
    <w:rsid w:val="00592110"/>
    <w:rsid w:val="005946DC"/>
    <w:rsid w:val="0059747D"/>
    <w:rsid w:val="005A3E1A"/>
    <w:rsid w:val="005A5C65"/>
    <w:rsid w:val="005A61A2"/>
    <w:rsid w:val="005A6521"/>
    <w:rsid w:val="005A6E45"/>
    <w:rsid w:val="005B1C6A"/>
    <w:rsid w:val="005B4F10"/>
    <w:rsid w:val="005B5C53"/>
    <w:rsid w:val="005B7F94"/>
    <w:rsid w:val="005C19C5"/>
    <w:rsid w:val="005C3BCF"/>
    <w:rsid w:val="005E01D7"/>
    <w:rsid w:val="005E5ACB"/>
    <w:rsid w:val="005E6082"/>
    <w:rsid w:val="005E7D6B"/>
    <w:rsid w:val="005F1CD8"/>
    <w:rsid w:val="005F2E19"/>
    <w:rsid w:val="005F43DB"/>
    <w:rsid w:val="005F7A64"/>
    <w:rsid w:val="00600892"/>
    <w:rsid w:val="00601EBE"/>
    <w:rsid w:val="00607201"/>
    <w:rsid w:val="00611E76"/>
    <w:rsid w:val="00622004"/>
    <w:rsid w:val="006346B5"/>
    <w:rsid w:val="00634FCA"/>
    <w:rsid w:val="00637DD0"/>
    <w:rsid w:val="00640713"/>
    <w:rsid w:val="006420D0"/>
    <w:rsid w:val="00643E6A"/>
    <w:rsid w:val="00643FC2"/>
    <w:rsid w:val="00644072"/>
    <w:rsid w:val="00647524"/>
    <w:rsid w:val="006522E0"/>
    <w:rsid w:val="006546AE"/>
    <w:rsid w:val="00654E24"/>
    <w:rsid w:val="0066107D"/>
    <w:rsid w:val="00666232"/>
    <w:rsid w:val="00667559"/>
    <w:rsid w:val="006729B3"/>
    <w:rsid w:val="00672B95"/>
    <w:rsid w:val="00674CFC"/>
    <w:rsid w:val="00677A52"/>
    <w:rsid w:val="0068162B"/>
    <w:rsid w:val="006816D8"/>
    <w:rsid w:val="00682FD9"/>
    <w:rsid w:val="0068635A"/>
    <w:rsid w:val="006869F9"/>
    <w:rsid w:val="0068782C"/>
    <w:rsid w:val="00687C36"/>
    <w:rsid w:val="00692D3C"/>
    <w:rsid w:val="006939CA"/>
    <w:rsid w:val="00693CB5"/>
    <w:rsid w:val="00693F8E"/>
    <w:rsid w:val="00695C1B"/>
    <w:rsid w:val="006A1242"/>
    <w:rsid w:val="006A1810"/>
    <w:rsid w:val="006A2C77"/>
    <w:rsid w:val="006A38C9"/>
    <w:rsid w:val="006B00C1"/>
    <w:rsid w:val="006B41FF"/>
    <w:rsid w:val="006C7601"/>
    <w:rsid w:val="006D04D1"/>
    <w:rsid w:val="006D15D4"/>
    <w:rsid w:val="006D2A0F"/>
    <w:rsid w:val="006D6417"/>
    <w:rsid w:val="006D685F"/>
    <w:rsid w:val="006D773D"/>
    <w:rsid w:val="006E2E39"/>
    <w:rsid w:val="006E46A6"/>
    <w:rsid w:val="006E7440"/>
    <w:rsid w:val="006F3C4B"/>
    <w:rsid w:val="0071008F"/>
    <w:rsid w:val="00710785"/>
    <w:rsid w:val="0071149B"/>
    <w:rsid w:val="00713845"/>
    <w:rsid w:val="00714596"/>
    <w:rsid w:val="00716B5F"/>
    <w:rsid w:val="007171F3"/>
    <w:rsid w:val="00720A27"/>
    <w:rsid w:val="00723815"/>
    <w:rsid w:val="007248CF"/>
    <w:rsid w:val="00727CF5"/>
    <w:rsid w:val="00732095"/>
    <w:rsid w:val="007321B3"/>
    <w:rsid w:val="007338F4"/>
    <w:rsid w:val="00735F93"/>
    <w:rsid w:val="00744ECA"/>
    <w:rsid w:val="00747FC5"/>
    <w:rsid w:val="007526DF"/>
    <w:rsid w:val="00755A85"/>
    <w:rsid w:val="00764808"/>
    <w:rsid w:val="00764CEA"/>
    <w:rsid w:val="007725C0"/>
    <w:rsid w:val="007764A3"/>
    <w:rsid w:val="007802EE"/>
    <w:rsid w:val="00780E1C"/>
    <w:rsid w:val="00781317"/>
    <w:rsid w:val="00785935"/>
    <w:rsid w:val="00790C04"/>
    <w:rsid w:val="007911A7"/>
    <w:rsid w:val="00792A69"/>
    <w:rsid w:val="007A2857"/>
    <w:rsid w:val="007A5039"/>
    <w:rsid w:val="007A5578"/>
    <w:rsid w:val="007A62BD"/>
    <w:rsid w:val="007A66F2"/>
    <w:rsid w:val="007A744B"/>
    <w:rsid w:val="007A7891"/>
    <w:rsid w:val="007A7BFF"/>
    <w:rsid w:val="007B151C"/>
    <w:rsid w:val="007B269B"/>
    <w:rsid w:val="007C69E0"/>
    <w:rsid w:val="007D3A1D"/>
    <w:rsid w:val="007D3CCD"/>
    <w:rsid w:val="007D57E6"/>
    <w:rsid w:val="007E06CD"/>
    <w:rsid w:val="007E1835"/>
    <w:rsid w:val="007E1F24"/>
    <w:rsid w:val="007E4954"/>
    <w:rsid w:val="007E73F2"/>
    <w:rsid w:val="007F20A5"/>
    <w:rsid w:val="007F2182"/>
    <w:rsid w:val="007F325A"/>
    <w:rsid w:val="007F5242"/>
    <w:rsid w:val="007F5798"/>
    <w:rsid w:val="007F5B5C"/>
    <w:rsid w:val="007F7B80"/>
    <w:rsid w:val="008042A8"/>
    <w:rsid w:val="0080601B"/>
    <w:rsid w:val="0080675F"/>
    <w:rsid w:val="00810D25"/>
    <w:rsid w:val="008127A3"/>
    <w:rsid w:val="00812D1A"/>
    <w:rsid w:val="00813A98"/>
    <w:rsid w:val="008153DA"/>
    <w:rsid w:val="00815C9E"/>
    <w:rsid w:val="0081623B"/>
    <w:rsid w:val="008217FF"/>
    <w:rsid w:val="00823FFE"/>
    <w:rsid w:val="008249D1"/>
    <w:rsid w:val="0082575C"/>
    <w:rsid w:val="00826460"/>
    <w:rsid w:val="008267C9"/>
    <w:rsid w:val="00830553"/>
    <w:rsid w:val="00833D98"/>
    <w:rsid w:val="00836AD9"/>
    <w:rsid w:val="00836EFD"/>
    <w:rsid w:val="00843577"/>
    <w:rsid w:val="008453F1"/>
    <w:rsid w:val="00852F16"/>
    <w:rsid w:val="0085424E"/>
    <w:rsid w:val="00856352"/>
    <w:rsid w:val="00861AC8"/>
    <w:rsid w:val="008639E6"/>
    <w:rsid w:val="00865CC4"/>
    <w:rsid w:val="00867166"/>
    <w:rsid w:val="0087246D"/>
    <w:rsid w:val="0087378F"/>
    <w:rsid w:val="0087605F"/>
    <w:rsid w:val="00876649"/>
    <w:rsid w:val="00880508"/>
    <w:rsid w:val="0088500B"/>
    <w:rsid w:val="0088797A"/>
    <w:rsid w:val="0089148C"/>
    <w:rsid w:val="008935AB"/>
    <w:rsid w:val="008968B0"/>
    <w:rsid w:val="008A0EDE"/>
    <w:rsid w:val="008A15D7"/>
    <w:rsid w:val="008A30A1"/>
    <w:rsid w:val="008A43A8"/>
    <w:rsid w:val="008A756C"/>
    <w:rsid w:val="008B1518"/>
    <w:rsid w:val="008B2F83"/>
    <w:rsid w:val="008B758A"/>
    <w:rsid w:val="008B76EB"/>
    <w:rsid w:val="008C142D"/>
    <w:rsid w:val="008C1544"/>
    <w:rsid w:val="008C1897"/>
    <w:rsid w:val="008C1A30"/>
    <w:rsid w:val="008C4A9A"/>
    <w:rsid w:val="008D3070"/>
    <w:rsid w:val="008D3E5F"/>
    <w:rsid w:val="008D5054"/>
    <w:rsid w:val="008E4899"/>
    <w:rsid w:val="008E7D3A"/>
    <w:rsid w:val="008F25AC"/>
    <w:rsid w:val="00900D92"/>
    <w:rsid w:val="0090284B"/>
    <w:rsid w:val="0090479B"/>
    <w:rsid w:val="00904E89"/>
    <w:rsid w:val="009056A8"/>
    <w:rsid w:val="00906A07"/>
    <w:rsid w:val="00910088"/>
    <w:rsid w:val="00910988"/>
    <w:rsid w:val="00917F92"/>
    <w:rsid w:val="00922607"/>
    <w:rsid w:val="0092660C"/>
    <w:rsid w:val="00927EAF"/>
    <w:rsid w:val="0093306C"/>
    <w:rsid w:val="00933B95"/>
    <w:rsid w:val="00933ED3"/>
    <w:rsid w:val="0093713C"/>
    <w:rsid w:val="009418C8"/>
    <w:rsid w:val="0094373F"/>
    <w:rsid w:val="00944EFE"/>
    <w:rsid w:val="00946F16"/>
    <w:rsid w:val="00947080"/>
    <w:rsid w:val="0094721D"/>
    <w:rsid w:val="00947566"/>
    <w:rsid w:val="009500F8"/>
    <w:rsid w:val="009508DE"/>
    <w:rsid w:val="00950C4B"/>
    <w:rsid w:val="00951FEE"/>
    <w:rsid w:val="00953A0E"/>
    <w:rsid w:val="00953A7E"/>
    <w:rsid w:val="00953BF6"/>
    <w:rsid w:val="009545DB"/>
    <w:rsid w:val="0095573D"/>
    <w:rsid w:val="00956D10"/>
    <w:rsid w:val="00967A77"/>
    <w:rsid w:val="00971AAD"/>
    <w:rsid w:val="00973461"/>
    <w:rsid w:val="009809C4"/>
    <w:rsid w:val="00981B3A"/>
    <w:rsid w:val="0098344E"/>
    <w:rsid w:val="00983EB3"/>
    <w:rsid w:val="0098453E"/>
    <w:rsid w:val="00986169"/>
    <w:rsid w:val="00986A0C"/>
    <w:rsid w:val="00992F7B"/>
    <w:rsid w:val="009A2D0A"/>
    <w:rsid w:val="009A2F40"/>
    <w:rsid w:val="009A3633"/>
    <w:rsid w:val="009B42E6"/>
    <w:rsid w:val="009B6A99"/>
    <w:rsid w:val="009B7360"/>
    <w:rsid w:val="009B7A17"/>
    <w:rsid w:val="009C10DC"/>
    <w:rsid w:val="009C280D"/>
    <w:rsid w:val="009C29BD"/>
    <w:rsid w:val="009C47DD"/>
    <w:rsid w:val="009C6E7F"/>
    <w:rsid w:val="009C73C0"/>
    <w:rsid w:val="009D1117"/>
    <w:rsid w:val="009D2638"/>
    <w:rsid w:val="009D38D5"/>
    <w:rsid w:val="009D4794"/>
    <w:rsid w:val="009D62D5"/>
    <w:rsid w:val="009E21A1"/>
    <w:rsid w:val="009F0422"/>
    <w:rsid w:val="00A00EBD"/>
    <w:rsid w:val="00A04B96"/>
    <w:rsid w:val="00A05D37"/>
    <w:rsid w:val="00A07F4C"/>
    <w:rsid w:val="00A10B3E"/>
    <w:rsid w:val="00A15240"/>
    <w:rsid w:val="00A233F2"/>
    <w:rsid w:val="00A25371"/>
    <w:rsid w:val="00A27C04"/>
    <w:rsid w:val="00A31CDB"/>
    <w:rsid w:val="00A327B9"/>
    <w:rsid w:val="00A35041"/>
    <w:rsid w:val="00A3562F"/>
    <w:rsid w:val="00A3773E"/>
    <w:rsid w:val="00A4183B"/>
    <w:rsid w:val="00A428A6"/>
    <w:rsid w:val="00A46985"/>
    <w:rsid w:val="00A47E93"/>
    <w:rsid w:val="00A50BA2"/>
    <w:rsid w:val="00A50F7B"/>
    <w:rsid w:val="00A52EA2"/>
    <w:rsid w:val="00A5424F"/>
    <w:rsid w:val="00A54A24"/>
    <w:rsid w:val="00A54CF6"/>
    <w:rsid w:val="00A60413"/>
    <w:rsid w:val="00A6480F"/>
    <w:rsid w:val="00A71F61"/>
    <w:rsid w:val="00A74BB4"/>
    <w:rsid w:val="00A81246"/>
    <w:rsid w:val="00A83118"/>
    <w:rsid w:val="00A85444"/>
    <w:rsid w:val="00A861C8"/>
    <w:rsid w:val="00A9282C"/>
    <w:rsid w:val="00A93F5D"/>
    <w:rsid w:val="00A950BA"/>
    <w:rsid w:val="00A97F77"/>
    <w:rsid w:val="00AA3B60"/>
    <w:rsid w:val="00AA6493"/>
    <w:rsid w:val="00AA6CA4"/>
    <w:rsid w:val="00AA7C71"/>
    <w:rsid w:val="00AB23FB"/>
    <w:rsid w:val="00AB2C89"/>
    <w:rsid w:val="00AB3B69"/>
    <w:rsid w:val="00AC26FA"/>
    <w:rsid w:val="00AD02AD"/>
    <w:rsid w:val="00AD29FB"/>
    <w:rsid w:val="00AD7216"/>
    <w:rsid w:val="00AD7E9B"/>
    <w:rsid w:val="00AE237B"/>
    <w:rsid w:val="00AE2DCA"/>
    <w:rsid w:val="00AE6F10"/>
    <w:rsid w:val="00AF0C08"/>
    <w:rsid w:val="00AF411F"/>
    <w:rsid w:val="00AF7599"/>
    <w:rsid w:val="00B053BA"/>
    <w:rsid w:val="00B06059"/>
    <w:rsid w:val="00B203E6"/>
    <w:rsid w:val="00B27018"/>
    <w:rsid w:val="00B30A1B"/>
    <w:rsid w:val="00B447A8"/>
    <w:rsid w:val="00B4598A"/>
    <w:rsid w:val="00B51A55"/>
    <w:rsid w:val="00B57556"/>
    <w:rsid w:val="00B71892"/>
    <w:rsid w:val="00B736E4"/>
    <w:rsid w:val="00B73756"/>
    <w:rsid w:val="00B7617F"/>
    <w:rsid w:val="00B7644F"/>
    <w:rsid w:val="00B809DF"/>
    <w:rsid w:val="00B80C4B"/>
    <w:rsid w:val="00B81A7D"/>
    <w:rsid w:val="00B8259F"/>
    <w:rsid w:val="00B82DB9"/>
    <w:rsid w:val="00B84589"/>
    <w:rsid w:val="00B91FCD"/>
    <w:rsid w:val="00B93971"/>
    <w:rsid w:val="00B95B36"/>
    <w:rsid w:val="00B962D3"/>
    <w:rsid w:val="00BA0221"/>
    <w:rsid w:val="00BA1D06"/>
    <w:rsid w:val="00BA1FD0"/>
    <w:rsid w:val="00BA3256"/>
    <w:rsid w:val="00BA3E8F"/>
    <w:rsid w:val="00BA4CAB"/>
    <w:rsid w:val="00BA5102"/>
    <w:rsid w:val="00BB4905"/>
    <w:rsid w:val="00BB4AB2"/>
    <w:rsid w:val="00BB6C7E"/>
    <w:rsid w:val="00BC0FB2"/>
    <w:rsid w:val="00BC21E5"/>
    <w:rsid w:val="00BC278E"/>
    <w:rsid w:val="00BD3B39"/>
    <w:rsid w:val="00BD6C2A"/>
    <w:rsid w:val="00BE02B7"/>
    <w:rsid w:val="00BE2AB0"/>
    <w:rsid w:val="00BE3C58"/>
    <w:rsid w:val="00BE4F09"/>
    <w:rsid w:val="00BE6FA2"/>
    <w:rsid w:val="00BE71BC"/>
    <w:rsid w:val="00BF1C20"/>
    <w:rsid w:val="00BF3696"/>
    <w:rsid w:val="00BF4F20"/>
    <w:rsid w:val="00BF5A20"/>
    <w:rsid w:val="00C0045E"/>
    <w:rsid w:val="00C03456"/>
    <w:rsid w:val="00C05684"/>
    <w:rsid w:val="00C06664"/>
    <w:rsid w:val="00C0735C"/>
    <w:rsid w:val="00C11CF4"/>
    <w:rsid w:val="00C15EF1"/>
    <w:rsid w:val="00C2296C"/>
    <w:rsid w:val="00C22B4B"/>
    <w:rsid w:val="00C23D3C"/>
    <w:rsid w:val="00C25FA0"/>
    <w:rsid w:val="00C262C8"/>
    <w:rsid w:val="00C32E2A"/>
    <w:rsid w:val="00C33A79"/>
    <w:rsid w:val="00C34A91"/>
    <w:rsid w:val="00C35AC6"/>
    <w:rsid w:val="00C3719D"/>
    <w:rsid w:val="00C409F1"/>
    <w:rsid w:val="00C41972"/>
    <w:rsid w:val="00C47936"/>
    <w:rsid w:val="00C47C67"/>
    <w:rsid w:val="00C51782"/>
    <w:rsid w:val="00C51FCA"/>
    <w:rsid w:val="00C53209"/>
    <w:rsid w:val="00C571E4"/>
    <w:rsid w:val="00C57A6F"/>
    <w:rsid w:val="00C57DAF"/>
    <w:rsid w:val="00C603D1"/>
    <w:rsid w:val="00C6183C"/>
    <w:rsid w:val="00C66CF5"/>
    <w:rsid w:val="00C673C6"/>
    <w:rsid w:val="00C67E78"/>
    <w:rsid w:val="00C76BF7"/>
    <w:rsid w:val="00C820EE"/>
    <w:rsid w:val="00C9039B"/>
    <w:rsid w:val="00C916FC"/>
    <w:rsid w:val="00C92094"/>
    <w:rsid w:val="00C92207"/>
    <w:rsid w:val="00C92ABD"/>
    <w:rsid w:val="00C9482B"/>
    <w:rsid w:val="00C94898"/>
    <w:rsid w:val="00CA2ECE"/>
    <w:rsid w:val="00CA477F"/>
    <w:rsid w:val="00CA4851"/>
    <w:rsid w:val="00CA548A"/>
    <w:rsid w:val="00CA714D"/>
    <w:rsid w:val="00CA7E0B"/>
    <w:rsid w:val="00CB1C2C"/>
    <w:rsid w:val="00CB6CE3"/>
    <w:rsid w:val="00CC1843"/>
    <w:rsid w:val="00CC1B83"/>
    <w:rsid w:val="00CC59F5"/>
    <w:rsid w:val="00CC6616"/>
    <w:rsid w:val="00CC66BA"/>
    <w:rsid w:val="00CD0B33"/>
    <w:rsid w:val="00CD2EBF"/>
    <w:rsid w:val="00CD4987"/>
    <w:rsid w:val="00CD4C06"/>
    <w:rsid w:val="00CD5334"/>
    <w:rsid w:val="00CD6D50"/>
    <w:rsid w:val="00CD7FA6"/>
    <w:rsid w:val="00CE274A"/>
    <w:rsid w:val="00CE4526"/>
    <w:rsid w:val="00CE4899"/>
    <w:rsid w:val="00CE6A40"/>
    <w:rsid w:val="00CE79A7"/>
    <w:rsid w:val="00CF0408"/>
    <w:rsid w:val="00CF4F8E"/>
    <w:rsid w:val="00CF64D6"/>
    <w:rsid w:val="00CF6E9F"/>
    <w:rsid w:val="00CF7E20"/>
    <w:rsid w:val="00D00768"/>
    <w:rsid w:val="00D019C5"/>
    <w:rsid w:val="00D035CD"/>
    <w:rsid w:val="00D035D4"/>
    <w:rsid w:val="00D0541F"/>
    <w:rsid w:val="00D07F9E"/>
    <w:rsid w:val="00D119B7"/>
    <w:rsid w:val="00D1708B"/>
    <w:rsid w:val="00D17DB9"/>
    <w:rsid w:val="00D250C4"/>
    <w:rsid w:val="00D267DB"/>
    <w:rsid w:val="00D2785F"/>
    <w:rsid w:val="00D32163"/>
    <w:rsid w:val="00D324A3"/>
    <w:rsid w:val="00D375B2"/>
    <w:rsid w:val="00D40069"/>
    <w:rsid w:val="00D4467D"/>
    <w:rsid w:val="00D46600"/>
    <w:rsid w:val="00D53A4A"/>
    <w:rsid w:val="00D551DB"/>
    <w:rsid w:val="00D5570C"/>
    <w:rsid w:val="00D55A2A"/>
    <w:rsid w:val="00D55B75"/>
    <w:rsid w:val="00D574EC"/>
    <w:rsid w:val="00D5756F"/>
    <w:rsid w:val="00D60BE9"/>
    <w:rsid w:val="00D60D4A"/>
    <w:rsid w:val="00D6323E"/>
    <w:rsid w:val="00D7434E"/>
    <w:rsid w:val="00D84460"/>
    <w:rsid w:val="00D90E97"/>
    <w:rsid w:val="00D95594"/>
    <w:rsid w:val="00D95814"/>
    <w:rsid w:val="00D96003"/>
    <w:rsid w:val="00DA1A8B"/>
    <w:rsid w:val="00DA23FC"/>
    <w:rsid w:val="00DA2619"/>
    <w:rsid w:val="00DB0468"/>
    <w:rsid w:val="00DB0DD6"/>
    <w:rsid w:val="00DB18CB"/>
    <w:rsid w:val="00DB3C7F"/>
    <w:rsid w:val="00DB4EEA"/>
    <w:rsid w:val="00DB5772"/>
    <w:rsid w:val="00DC1E3C"/>
    <w:rsid w:val="00DC3C68"/>
    <w:rsid w:val="00DC619A"/>
    <w:rsid w:val="00DC6BD3"/>
    <w:rsid w:val="00DD131C"/>
    <w:rsid w:val="00DD3B03"/>
    <w:rsid w:val="00DD4D1E"/>
    <w:rsid w:val="00DE1F59"/>
    <w:rsid w:val="00DE76CF"/>
    <w:rsid w:val="00DF0BF4"/>
    <w:rsid w:val="00DF0C3F"/>
    <w:rsid w:val="00DF5A0F"/>
    <w:rsid w:val="00E020AA"/>
    <w:rsid w:val="00E02902"/>
    <w:rsid w:val="00E02D5B"/>
    <w:rsid w:val="00E04FCF"/>
    <w:rsid w:val="00E13733"/>
    <w:rsid w:val="00E14F39"/>
    <w:rsid w:val="00E177B3"/>
    <w:rsid w:val="00E22330"/>
    <w:rsid w:val="00E24394"/>
    <w:rsid w:val="00E249D4"/>
    <w:rsid w:val="00E2541E"/>
    <w:rsid w:val="00E269AF"/>
    <w:rsid w:val="00E327DB"/>
    <w:rsid w:val="00E32A60"/>
    <w:rsid w:val="00E33B21"/>
    <w:rsid w:val="00E347BE"/>
    <w:rsid w:val="00E3664C"/>
    <w:rsid w:val="00E401ED"/>
    <w:rsid w:val="00E40AEB"/>
    <w:rsid w:val="00E4117A"/>
    <w:rsid w:val="00E41304"/>
    <w:rsid w:val="00E414A1"/>
    <w:rsid w:val="00E433A4"/>
    <w:rsid w:val="00E454CC"/>
    <w:rsid w:val="00E469BA"/>
    <w:rsid w:val="00E5194F"/>
    <w:rsid w:val="00E61611"/>
    <w:rsid w:val="00E61701"/>
    <w:rsid w:val="00E622DE"/>
    <w:rsid w:val="00E628E9"/>
    <w:rsid w:val="00E77E9F"/>
    <w:rsid w:val="00E81586"/>
    <w:rsid w:val="00E815A3"/>
    <w:rsid w:val="00E8174D"/>
    <w:rsid w:val="00E84597"/>
    <w:rsid w:val="00E87AC3"/>
    <w:rsid w:val="00E92160"/>
    <w:rsid w:val="00E92320"/>
    <w:rsid w:val="00E96E87"/>
    <w:rsid w:val="00EA0227"/>
    <w:rsid w:val="00EA2227"/>
    <w:rsid w:val="00EA3F32"/>
    <w:rsid w:val="00EA47D1"/>
    <w:rsid w:val="00EA599D"/>
    <w:rsid w:val="00EB3DC6"/>
    <w:rsid w:val="00EB5E9D"/>
    <w:rsid w:val="00EB7DA2"/>
    <w:rsid w:val="00EC59E7"/>
    <w:rsid w:val="00EC61B0"/>
    <w:rsid w:val="00EC7C81"/>
    <w:rsid w:val="00ED533E"/>
    <w:rsid w:val="00ED5A0F"/>
    <w:rsid w:val="00ED6977"/>
    <w:rsid w:val="00EE4E26"/>
    <w:rsid w:val="00EE4F1F"/>
    <w:rsid w:val="00EE5F4E"/>
    <w:rsid w:val="00EE6A94"/>
    <w:rsid w:val="00EF1653"/>
    <w:rsid w:val="00EF373F"/>
    <w:rsid w:val="00F00498"/>
    <w:rsid w:val="00F03285"/>
    <w:rsid w:val="00F03DEA"/>
    <w:rsid w:val="00F04C9E"/>
    <w:rsid w:val="00F058E0"/>
    <w:rsid w:val="00F071B5"/>
    <w:rsid w:val="00F11F05"/>
    <w:rsid w:val="00F17758"/>
    <w:rsid w:val="00F220DD"/>
    <w:rsid w:val="00F248BF"/>
    <w:rsid w:val="00F25824"/>
    <w:rsid w:val="00F258B3"/>
    <w:rsid w:val="00F34AF9"/>
    <w:rsid w:val="00F3561B"/>
    <w:rsid w:val="00F368DE"/>
    <w:rsid w:val="00F42242"/>
    <w:rsid w:val="00F42B2C"/>
    <w:rsid w:val="00F462A4"/>
    <w:rsid w:val="00F51790"/>
    <w:rsid w:val="00F5463F"/>
    <w:rsid w:val="00F56612"/>
    <w:rsid w:val="00F57C61"/>
    <w:rsid w:val="00F6005F"/>
    <w:rsid w:val="00F612D1"/>
    <w:rsid w:val="00F62EE7"/>
    <w:rsid w:val="00F630C8"/>
    <w:rsid w:val="00F76F67"/>
    <w:rsid w:val="00F84BB6"/>
    <w:rsid w:val="00F8613E"/>
    <w:rsid w:val="00F90979"/>
    <w:rsid w:val="00F92AE6"/>
    <w:rsid w:val="00F92EF2"/>
    <w:rsid w:val="00F93645"/>
    <w:rsid w:val="00F941CF"/>
    <w:rsid w:val="00F96F83"/>
    <w:rsid w:val="00FA0B93"/>
    <w:rsid w:val="00FA0FE0"/>
    <w:rsid w:val="00FA1114"/>
    <w:rsid w:val="00FA338F"/>
    <w:rsid w:val="00FA443A"/>
    <w:rsid w:val="00FB1556"/>
    <w:rsid w:val="00FB3E8D"/>
    <w:rsid w:val="00FB51EF"/>
    <w:rsid w:val="00FC447C"/>
    <w:rsid w:val="00FC6868"/>
    <w:rsid w:val="00FD05E8"/>
    <w:rsid w:val="00FD35C8"/>
    <w:rsid w:val="00FD3D15"/>
    <w:rsid w:val="00FD64A5"/>
    <w:rsid w:val="00FD7A98"/>
    <w:rsid w:val="00FE1A96"/>
    <w:rsid w:val="00FE1A97"/>
    <w:rsid w:val="00FE6E8A"/>
    <w:rsid w:val="00FF347E"/>
    <w:rsid w:val="00FF7748"/>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0E3F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447C05"/>
    <w:rPr>
      <w:sz w:val="24"/>
      <w:szCs w:val="24"/>
    </w:rPr>
  </w:style>
  <w:style w:type="paragraph" w:styleId="Heading3">
    <w:name w:val="heading 3"/>
    <w:basedOn w:val="Normal"/>
    <w:link w:val="Heading3Char"/>
    <w:uiPriority w:val="9"/>
    <w:qFormat/>
    <w:rsid w:val="00FA443A"/>
    <w:pPr>
      <w:spacing w:before="100" w:beforeAutospacing="1" w:after="100" w:afterAutospacing="1"/>
      <w:outlineLvl w:val="2"/>
    </w:pPr>
    <w:rPr>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96E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aracterCaracterCharCharChar">
    <w:name w:val="Char Caracter Caracter Char Char Char"/>
    <w:basedOn w:val="Normal"/>
    <w:rsid w:val="00487A55"/>
    <w:rPr>
      <w:lang w:val="pl-PL" w:eastAsia="pl-PL"/>
    </w:rPr>
  </w:style>
  <w:style w:type="paragraph" w:customStyle="1" w:styleId="Normal1">
    <w:name w:val="Normal1"/>
    <w:rsid w:val="00283203"/>
    <w:pPr>
      <w:widowControl w:val="0"/>
      <w:contextualSpacing/>
    </w:pPr>
    <w:rPr>
      <w:color w:val="000000"/>
      <w:sz w:val="24"/>
      <w:szCs w:val="22"/>
      <w:lang w:val="ro-RO" w:eastAsia="ro-RO"/>
    </w:rPr>
  </w:style>
  <w:style w:type="paragraph" w:styleId="BalloonText">
    <w:name w:val="Balloon Text"/>
    <w:basedOn w:val="Normal"/>
    <w:link w:val="BalloonTextChar"/>
    <w:rsid w:val="00283203"/>
    <w:rPr>
      <w:rFonts w:ascii="Tahoma" w:hAnsi="Tahoma"/>
      <w:sz w:val="16"/>
      <w:szCs w:val="16"/>
    </w:rPr>
  </w:style>
  <w:style w:type="character" w:customStyle="1" w:styleId="BalloonTextChar">
    <w:name w:val="Balloon Text Char"/>
    <w:link w:val="BalloonText"/>
    <w:rsid w:val="00283203"/>
    <w:rPr>
      <w:rFonts w:ascii="Tahoma" w:hAnsi="Tahoma" w:cs="Tahoma"/>
      <w:sz w:val="16"/>
      <w:szCs w:val="16"/>
      <w:lang w:val="en-US" w:eastAsia="en-US"/>
    </w:rPr>
  </w:style>
  <w:style w:type="paragraph" w:styleId="NormalWeb">
    <w:name w:val="Normal (Web)"/>
    <w:basedOn w:val="Normal"/>
    <w:uiPriority w:val="99"/>
    <w:unhideWhenUsed/>
    <w:rsid w:val="00400C3D"/>
    <w:pPr>
      <w:spacing w:before="100" w:beforeAutospacing="1" w:after="100" w:afterAutospacing="1"/>
    </w:pPr>
    <w:rPr>
      <w:lang w:val="ro-RO" w:eastAsia="ro-RO"/>
    </w:rPr>
  </w:style>
  <w:style w:type="character" w:styleId="Strong">
    <w:name w:val="Strong"/>
    <w:uiPriority w:val="22"/>
    <w:qFormat/>
    <w:rsid w:val="00400C3D"/>
    <w:rPr>
      <w:b/>
      <w:bCs/>
    </w:rPr>
  </w:style>
  <w:style w:type="paragraph" w:styleId="BodyText">
    <w:name w:val="Body Text"/>
    <w:aliases w:val="AvtalBrödtext,ändrad,Bodytext,AvtalBrodtext,andrad,EHPT,Body Text2,Body3,compact,paragraph 2,body indent,Response,- TF,Requirements,Body Text level 1,à¹×éÍàÃ×èÍ§,Compliance,code,à¹"/>
    <w:basedOn w:val="Normal"/>
    <w:link w:val="BodyTextChar"/>
    <w:rsid w:val="00643E6A"/>
    <w:pPr>
      <w:spacing w:after="120"/>
    </w:pPr>
    <w:rPr>
      <w:lang w:val="x-none" w:eastAsia="x-none"/>
    </w:rPr>
  </w:style>
  <w:style w:type="character" w:customStyle="1" w:styleId="BodyTextChar">
    <w:name w:val="Body Text Char"/>
    <w:aliases w:val="AvtalBrödtext Char,ändrad Char,Bodytext Char,AvtalBrodtext Char,andrad Char,EHPT Char,Body Text2 Char,Body3 Char,compact Char,paragraph 2 Char,body indent Char,Response Char,- TF Char,Requirements Char,Body Text level 1 Char,code Char"/>
    <w:link w:val="BodyText"/>
    <w:rsid w:val="00643E6A"/>
    <w:rPr>
      <w:sz w:val="24"/>
      <w:szCs w:val="24"/>
    </w:rPr>
  </w:style>
  <w:style w:type="character" w:styleId="Emphasis">
    <w:name w:val="Emphasis"/>
    <w:qFormat/>
    <w:rsid w:val="00643E6A"/>
    <w:rPr>
      <w:i/>
      <w:iCs/>
    </w:rPr>
  </w:style>
  <w:style w:type="character" w:styleId="HTMLCite">
    <w:name w:val="HTML Cite"/>
    <w:uiPriority w:val="99"/>
    <w:unhideWhenUsed/>
    <w:rsid w:val="00643E6A"/>
    <w:rPr>
      <w:i/>
      <w:iCs/>
    </w:rPr>
  </w:style>
  <w:style w:type="paragraph" w:styleId="BodyTextIndent3">
    <w:name w:val="Body Text Indent 3"/>
    <w:basedOn w:val="Normal"/>
    <w:link w:val="BodyTextIndent3Char"/>
    <w:rsid w:val="0071149B"/>
    <w:pPr>
      <w:spacing w:after="120"/>
      <w:ind w:left="360"/>
    </w:pPr>
    <w:rPr>
      <w:sz w:val="16"/>
      <w:szCs w:val="16"/>
      <w:lang w:val="x-none" w:eastAsia="x-none"/>
    </w:rPr>
  </w:style>
  <w:style w:type="character" w:customStyle="1" w:styleId="BodyTextIndent3Char">
    <w:name w:val="Body Text Indent 3 Char"/>
    <w:link w:val="BodyTextIndent3"/>
    <w:rsid w:val="0071149B"/>
    <w:rPr>
      <w:sz w:val="16"/>
      <w:szCs w:val="16"/>
    </w:rPr>
  </w:style>
  <w:style w:type="character" w:customStyle="1" w:styleId="do1">
    <w:name w:val="do1"/>
    <w:rsid w:val="00EB3DC6"/>
    <w:rPr>
      <w:b/>
      <w:bCs/>
      <w:sz w:val="26"/>
      <w:szCs w:val="26"/>
    </w:rPr>
  </w:style>
  <w:style w:type="character" w:styleId="CommentReference">
    <w:name w:val="annotation reference"/>
    <w:rsid w:val="00CA7E0B"/>
    <w:rPr>
      <w:sz w:val="16"/>
      <w:szCs w:val="16"/>
    </w:rPr>
  </w:style>
  <w:style w:type="paragraph" w:styleId="CommentText">
    <w:name w:val="annotation text"/>
    <w:basedOn w:val="Normal"/>
    <w:link w:val="CommentTextChar"/>
    <w:rsid w:val="00CA7E0B"/>
    <w:rPr>
      <w:sz w:val="20"/>
      <w:szCs w:val="20"/>
    </w:rPr>
  </w:style>
  <w:style w:type="character" w:customStyle="1" w:styleId="CommentTextChar">
    <w:name w:val="Comment Text Char"/>
    <w:link w:val="CommentText"/>
    <w:rsid w:val="00CA7E0B"/>
    <w:rPr>
      <w:lang w:val="en-US" w:eastAsia="en-US"/>
    </w:rPr>
  </w:style>
  <w:style w:type="paragraph" w:styleId="CommentSubject">
    <w:name w:val="annotation subject"/>
    <w:basedOn w:val="CommentText"/>
    <w:next w:val="CommentText"/>
    <w:link w:val="CommentSubjectChar"/>
    <w:rsid w:val="00CA7E0B"/>
    <w:rPr>
      <w:b/>
      <w:bCs/>
    </w:rPr>
  </w:style>
  <w:style w:type="character" w:customStyle="1" w:styleId="CommentSubjectChar">
    <w:name w:val="Comment Subject Char"/>
    <w:link w:val="CommentSubject"/>
    <w:rsid w:val="00CA7E0B"/>
    <w:rPr>
      <w:b/>
      <w:bCs/>
      <w:lang w:val="en-US" w:eastAsia="en-US"/>
    </w:rPr>
  </w:style>
  <w:style w:type="paragraph" w:styleId="FootnoteText">
    <w:name w:val="footnote text"/>
    <w:aliases w:val="Podrozdział,Footnote,Footnote Text Char Char,Fußnote,single space,footnote text,FOOTNOTES,fn,fn Char Char Char,fn Char Char,fn Char,Fußnote Char Char Char,Fußnote Char,Fußnote Char Char Char Char,Footnote text"/>
    <w:basedOn w:val="Normal"/>
    <w:link w:val="FootnoteTextChar"/>
    <w:uiPriority w:val="99"/>
    <w:rsid w:val="00285EA1"/>
    <w:rPr>
      <w:sz w:val="20"/>
      <w:szCs w:val="20"/>
      <w:lang w:val="en-GB"/>
    </w:rPr>
  </w:style>
  <w:style w:type="character" w:customStyle="1" w:styleId="FootnoteTextChar">
    <w:name w:val="Footnote Text Char"/>
    <w:aliases w:val="Podrozdział Char,Footnote Char,Footnote Text Char Char Char,Fußnote Char1,single space Char,footnote text Char,FOOTNOTES Char,fn Char1,fn Char Char Char Char,fn Char Char Char1,fn Char Char1,Fußnote Char Char Char Char1"/>
    <w:link w:val="FootnoteText"/>
    <w:uiPriority w:val="99"/>
    <w:rsid w:val="00285EA1"/>
    <w:rPr>
      <w:lang w:val="en-GB"/>
    </w:rPr>
  </w:style>
  <w:style w:type="character" w:styleId="FootnoteReference">
    <w:name w:val="footnote reference"/>
    <w:aliases w:val="SUPERS Char1 Char1 Char Char Char Car Char, BVI fnr Char1 Char Char Char Char Car Char,BVI fnr Char1 Char Char Char Char Car Char,Footnote symbol Char1 Char Char Char Char Car Char"/>
    <w:link w:val="SUPERSChar1Char1CharCharCharCar"/>
    <w:uiPriority w:val="99"/>
    <w:rsid w:val="00285EA1"/>
    <w:rPr>
      <w:vertAlign w:val="superscript"/>
    </w:rPr>
  </w:style>
  <w:style w:type="paragraph" w:customStyle="1" w:styleId="SUPERSChar1Char1CharCharCharCar">
    <w:name w:val="SUPERS Char1 Char1 Char Char Char Car"/>
    <w:aliases w:val=" BVI fnr Char1 Char Char Char Char Car,BVI fnr Char1 Char Char Char Char Car,Footnote symbol Char1 Char Char Char Char Car,numar nota subsol Char1 Char Char Char Char Car,E Car"/>
    <w:basedOn w:val="Normal"/>
    <w:next w:val="Normal"/>
    <w:link w:val="FootnoteReference"/>
    <w:rsid w:val="00285EA1"/>
    <w:pPr>
      <w:spacing w:after="160" w:line="240" w:lineRule="exact"/>
    </w:pPr>
    <w:rPr>
      <w:sz w:val="20"/>
      <w:szCs w:val="20"/>
      <w:vertAlign w:val="superscript"/>
    </w:rPr>
  </w:style>
  <w:style w:type="paragraph" w:customStyle="1" w:styleId="ListParagraph1">
    <w:name w:val="List Paragraph1"/>
    <w:aliases w:val="Normal bullet 2,List1,body 2,List Paragraph11,Listă colorată - Accentuare 11,Bullet,Citation List,Forth level"/>
    <w:basedOn w:val="Normal"/>
    <w:link w:val="ListParagraphChar"/>
    <w:uiPriority w:val="34"/>
    <w:qFormat/>
    <w:rsid w:val="00285EA1"/>
    <w:pPr>
      <w:spacing w:after="240"/>
      <w:ind w:left="720"/>
      <w:jc w:val="both"/>
    </w:pPr>
    <w:rPr>
      <w:szCs w:val="20"/>
      <w:lang w:val="ro-RO"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_Paragraph Char,Multilevel para_II Char"/>
    <w:link w:val="ListParagraph1"/>
    <w:uiPriority w:val="34"/>
    <w:locked/>
    <w:rsid w:val="00285EA1"/>
    <w:rPr>
      <w:sz w:val="24"/>
      <w:lang w:val="ro-RO" w:eastAsia="ro-RO"/>
    </w:rPr>
  </w:style>
  <w:style w:type="paragraph" w:styleId="BodyTextIndent">
    <w:name w:val="Body Text Indent"/>
    <w:basedOn w:val="Normal"/>
    <w:link w:val="BodyTextIndentChar"/>
    <w:rsid w:val="000702B5"/>
    <w:pPr>
      <w:spacing w:after="120"/>
      <w:ind w:left="360"/>
    </w:pPr>
  </w:style>
  <w:style w:type="character" w:customStyle="1" w:styleId="BodyTextIndentChar">
    <w:name w:val="Body Text Indent Char"/>
    <w:link w:val="BodyTextIndent"/>
    <w:rsid w:val="000702B5"/>
    <w:rPr>
      <w:sz w:val="24"/>
      <w:szCs w:val="24"/>
    </w:rPr>
  </w:style>
  <w:style w:type="paragraph" w:styleId="Footer">
    <w:name w:val="footer"/>
    <w:basedOn w:val="Normal"/>
    <w:link w:val="FooterChar"/>
    <w:uiPriority w:val="99"/>
    <w:rsid w:val="00830553"/>
    <w:pPr>
      <w:tabs>
        <w:tab w:val="center" w:pos="4320"/>
        <w:tab w:val="right" w:pos="8640"/>
      </w:tabs>
      <w:spacing w:after="120" w:line="276" w:lineRule="auto"/>
      <w:ind w:left="1701"/>
      <w:jc w:val="both"/>
    </w:pPr>
    <w:rPr>
      <w:rFonts w:ascii="Cambria" w:eastAsia="MS Mincho" w:hAnsi="Cambria" w:cs="Cambria"/>
    </w:rPr>
  </w:style>
  <w:style w:type="character" w:customStyle="1" w:styleId="FooterChar">
    <w:name w:val="Footer Char"/>
    <w:link w:val="Footer"/>
    <w:uiPriority w:val="99"/>
    <w:rsid w:val="00830553"/>
    <w:rPr>
      <w:rFonts w:ascii="Cambria" w:eastAsia="MS Mincho" w:hAnsi="Cambria" w:cs="Cambria"/>
      <w:sz w:val="24"/>
      <w:szCs w:val="24"/>
    </w:rPr>
  </w:style>
  <w:style w:type="paragraph" w:styleId="BodyText2">
    <w:name w:val="Body Text 2"/>
    <w:basedOn w:val="Normal"/>
    <w:link w:val="BodyText2Char"/>
    <w:rsid w:val="003F1EB5"/>
    <w:pPr>
      <w:spacing w:after="120" w:line="480" w:lineRule="auto"/>
    </w:pPr>
  </w:style>
  <w:style w:type="character" w:customStyle="1" w:styleId="BodyText2Char">
    <w:name w:val="Body Text 2 Char"/>
    <w:link w:val="BodyText2"/>
    <w:rsid w:val="003F1EB5"/>
    <w:rPr>
      <w:sz w:val="24"/>
      <w:szCs w:val="24"/>
    </w:rPr>
  </w:style>
  <w:style w:type="character" w:customStyle="1" w:styleId="ColorfulList-Accent1Char">
    <w:name w:val="Colorful List - Accent 1 Char"/>
    <w:aliases w:val="List_Paragraph Char1,Multilevel para_II Char1,Colourful List – Accent 1 Char"/>
    <w:link w:val="ColorfulList-Accent11"/>
    <w:uiPriority w:val="34"/>
    <w:locked/>
    <w:rsid w:val="00F92EF2"/>
    <w:rPr>
      <w:noProof/>
      <w:sz w:val="24"/>
      <w:szCs w:val="24"/>
      <w:lang w:val="ro-RO"/>
    </w:rPr>
  </w:style>
  <w:style w:type="paragraph" w:customStyle="1" w:styleId="ColorfulList-Accent11">
    <w:name w:val="Colorful List - Accent 11"/>
    <w:aliases w:val="List_Paragraph,Multilevel para_II"/>
    <w:basedOn w:val="Normal"/>
    <w:link w:val="ColorfulList-Accent1Char"/>
    <w:uiPriority w:val="34"/>
    <w:qFormat/>
    <w:rsid w:val="00F92EF2"/>
    <w:pPr>
      <w:ind w:left="708"/>
    </w:pPr>
    <w:rPr>
      <w:noProof/>
      <w:lang w:val="ro-RO" w:eastAsia="ro-RO"/>
    </w:rPr>
  </w:style>
  <w:style w:type="paragraph" w:styleId="Header">
    <w:name w:val="header"/>
    <w:basedOn w:val="Normal"/>
    <w:link w:val="HeaderChar"/>
    <w:rsid w:val="009056A8"/>
    <w:pPr>
      <w:tabs>
        <w:tab w:val="center" w:pos="4680"/>
        <w:tab w:val="right" w:pos="9360"/>
      </w:tabs>
    </w:pPr>
  </w:style>
  <w:style w:type="character" w:customStyle="1" w:styleId="HeaderChar">
    <w:name w:val="Header Char"/>
    <w:link w:val="Header"/>
    <w:rsid w:val="009056A8"/>
    <w:rPr>
      <w:sz w:val="24"/>
      <w:szCs w:val="24"/>
    </w:rPr>
  </w:style>
  <w:style w:type="table" w:customStyle="1" w:styleId="TableGrid1">
    <w:name w:val="Table Grid1"/>
    <w:basedOn w:val="TableNormal"/>
    <w:next w:val="TableGrid"/>
    <w:uiPriority w:val="59"/>
    <w:rsid w:val="004161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
    <w:name w:val="panchor"/>
    <w:rsid w:val="00CF4F8E"/>
  </w:style>
  <w:style w:type="character" w:styleId="Hyperlink">
    <w:name w:val="Hyperlink"/>
    <w:rsid w:val="006B00C1"/>
    <w:rPr>
      <w:color w:val="0000FF"/>
      <w:u w:val="single"/>
    </w:rPr>
  </w:style>
  <w:style w:type="paragraph" w:customStyle="1" w:styleId="Point0">
    <w:name w:val="Point 0"/>
    <w:basedOn w:val="Normal"/>
    <w:rsid w:val="00E92160"/>
    <w:pPr>
      <w:spacing w:before="120" w:after="120"/>
      <w:ind w:left="850" w:hanging="850"/>
      <w:jc w:val="both"/>
    </w:pPr>
    <w:rPr>
      <w:rFonts w:eastAsia="Calibri"/>
      <w:szCs w:val="22"/>
      <w:lang w:val="ro-RO" w:eastAsia="ro-RO" w:bidi="ro-RO"/>
    </w:rPr>
  </w:style>
  <w:style w:type="paragraph" w:styleId="ListParagraph">
    <w:name w:val="List Paragraph"/>
    <w:basedOn w:val="Normal"/>
    <w:uiPriority w:val="72"/>
    <w:qFormat/>
    <w:rsid w:val="00072202"/>
    <w:pPr>
      <w:ind w:left="720"/>
      <w:contextualSpacing/>
    </w:pPr>
  </w:style>
  <w:style w:type="character" w:customStyle="1" w:styleId="Heading3Char">
    <w:name w:val="Heading 3 Char"/>
    <w:basedOn w:val="DefaultParagraphFont"/>
    <w:link w:val="Heading3"/>
    <w:uiPriority w:val="9"/>
    <w:rsid w:val="00FA443A"/>
    <w:rPr>
      <w:b/>
      <w:bCs/>
      <w:sz w:val="27"/>
      <w:szCs w:val="27"/>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Cite" w:uiPriority="99"/>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447C05"/>
    <w:rPr>
      <w:sz w:val="24"/>
      <w:szCs w:val="24"/>
    </w:rPr>
  </w:style>
  <w:style w:type="paragraph" w:styleId="Heading3">
    <w:name w:val="heading 3"/>
    <w:basedOn w:val="Normal"/>
    <w:link w:val="Heading3Char"/>
    <w:uiPriority w:val="9"/>
    <w:qFormat/>
    <w:rsid w:val="00FA443A"/>
    <w:pPr>
      <w:spacing w:before="100" w:beforeAutospacing="1" w:after="100" w:afterAutospacing="1"/>
      <w:outlineLvl w:val="2"/>
    </w:pPr>
    <w:rPr>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96E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aracterCaracterCharCharChar">
    <w:name w:val="Char Caracter Caracter Char Char Char"/>
    <w:basedOn w:val="Normal"/>
    <w:rsid w:val="00487A55"/>
    <w:rPr>
      <w:lang w:val="pl-PL" w:eastAsia="pl-PL"/>
    </w:rPr>
  </w:style>
  <w:style w:type="paragraph" w:customStyle="1" w:styleId="Normal1">
    <w:name w:val="Normal1"/>
    <w:rsid w:val="00283203"/>
    <w:pPr>
      <w:widowControl w:val="0"/>
      <w:contextualSpacing/>
    </w:pPr>
    <w:rPr>
      <w:color w:val="000000"/>
      <w:sz w:val="24"/>
      <w:szCs w:val="22"/>
      <w:lang w:val="ro-RO" w:eastAsia="ro-RO"/>
    </w:rPr>
  </w:style>
  <w:style w:type="paragraph" w:styleId="BalloonText">
    <w:name w:val="Balloon Text"/>
    <w:basedOn w:val="Normal"/>
    <w:link w:val="BalloonTextChar"/>
    <w:rsid w:val="00283203"/>
    <w:rPr>
      <w:rFonts w:ascii="Tahoma" w:hAnsi="Tahoma"/>
      <w:sz w:val="16"/>
      <w:szCs w:val="16"/>
    </w:rPr>
  </w:style>
  <w:style w:type="character" w:customStyle="1" w:styleId="BalloonTextChar">
    <w:name w:val="Balloon Text Char"/>
    <w:link w:val="BalloonText"/>
    <w:rsid w:val="00283203"/>
    <w:rPr>
      <w:rFonts w:ascii="Tahoma" w:hAnsi="Tahoma" w:cs="Tahoma"/>
      <w:sz w:val="16"/>
      <w:szCs w:val="16"/>
      <w:lang w:val="en-US" w:eastAsia="en-US"/>
    </w:rPr>
  </w:style>
  <w:style w:type="paragraph" w:styleId="NormalWeb">
    <w:name w:val="Normal (Web)"/>
    <w:basedOn w:val="Normal"/>
    <w:uiPriority w:val="99"/>
    <w:unhideWhenUsed/>
    <w:rsid w:val="00400C3D"/>
    <w:pPr>
      <w:spacing w:before="100" w:beforeAutospacing="1" w:after="100" w:afterAutospacing="1"/>
    </w:pPr>
    <w:rPr>
      <w:lang w:val="ro-RO" w:eastAsia="ro-RO"/>
    </w:rPr>
  </w:style>
  <w:style w:type="character" w:styleId="Strong">
    <w:name w:val="Strong"/>
    <w:uiPriority w:val="22"/>
    <w:qFormat/>
    <w:rsid w:val="00400C3D"/>
    <w:rPr>
      <w:b/>
      <w:bCs/>
    </w:rPr>
  </w:style>
  <w:style w:type="paragraph" w:styleId="BodyText">
    <w:name w:val="Body Text"/>
    <w:aliases w:val="AvtalBrödtext,ändrad,Bodytext,AvtalBrodtext,andrad,EHPT,Body Text2,Body3,compact,paragraph 2,body indent,Response,- TF,Requirements,Body Text level 1,à¹×éÍàÃ×èÍ§,Compliance,code,à¹"/>
    <w:basedOn w:val="Normal"/>
    <w:link w:val="BodyTextChar"/>
    <w:rsid w:val="00643E6A"/>
    <w:pPr>
      <w:spacing w:after="120"/>
    </w:pPr>
    <w:rPr>
      <w:lang w:val="x-none" w:eastAsia="x-none"/>
    </w:rPr>
  </w:style>
  <w:style w:type="character" w:customStyle="1" w:styleId="BodyTextChar">
    <w:name w:val="Body Text Char"/>
    <w:aliases w:val="AvtalBrödtext Char,ändrad Char,Bodytext Char,AvtalBrodtext Char,andrad Char,EHPT Char,Body Text2 Char,Body3 Char,compact Char,paragraph 2 Char,body indent Char,Response Char,- TF Char,Requirements Char,Body Text level 1 Char,code Char"/>
    <w:link w:val="BodyText"/>
    <w:rsid w:val="00643E6A"/>
    <w:rPr>
      <w:sz w:val="24"/>
      <w:szCs w:val="24"/>
    </w:rPr>
  </w:style>
  <w:style w:type="character" w:styleId="Emphasis">
    <w:name w:val="Emphasis"/>
    <w:qFormat/>
    <w:rsid w:val="00643E6A"/>
    <w:rPr>
      <w:i/>
      <w:iCs/>
    </w:rPr>
  </w:style>
  <w:style w:type="character" w:styleId="HTMLCite">
    <w:name w:val="HTML Cite"/>
    <w:uiPriority w:val="99"/>
    <w:unhideWhenUsed/>
    <w:rsid w:val="00643E6A"/>
    <w:rPr>
      <w:i/>
      <w:iCs/>
    </w:rPr>
  </w:style>
  <w:style w:type="paragraph" w:styleId="BodyTextIndent3">
    <w:name w:val="Body Text Indent 3"/>
    <w:basedOn w:val="Normal"/>
    <w:link w:val="BodyTextIndent3Char"/>
    <w:rsid w:val="0071149B"/>
    <w:pPr>
      <w:spacing w:after="120"/>
      <w:ind w:left="360"/>
    </w:pPr>
    <w:rPr>
      <w:sz w:val="16"/>
      <w:szCs w:val="16"/>
      <w:lang w:val="x-none" w:eastAsia="x-none"/>
    </w:rPr>
  </w:style>
  <w:style w:type="character" w:customStyle="1" w:styleId="BodyTextIndent3Char">
    <w:name w:val="Body Text Indent 3 Char"/>
    <w:link w:val="BodyTextIndent3"/>
    <w:rsid w:val="0071149B"/>
    <w:rPr>
      <w:sz w:val="16"/>
      <w:szCs w:val="16"/>
    </w:rPr>
  </w:style>
  <w:style w:type="character" w:customStyle="1" w:styleId="do1">
    <w:name w:val="do1"/>
    <w:rsid w:val="00EB3DC6"/>
    <w:rPr>
      <w:b/>
      <w:bCs/>
      <w:sz w:val="26"/>
      <w:szCs w:val="26"/>
    </w:rPr>
  </w:style>
  <w:style w:type="character" w:styleId="CommentReference">
    <w:name w:val="annotation reference"/>
    <w:rsid w:val="00CA7E0B"/>
    <w:rPr>
      <w:sz w:val="16"/>
      <w:szCs w:val="16"/>
    </w:rPr>
  </w:style>
  <w:style w:type="paragraph" w:styleId="CommentText">
    <w:name w:val="annotation text"/>
    <w:basedOn w:val="Normal"/>
    <w:link w:val="CommentTextChar"/>
    <w:rsid w:val="00CA7E0B"/>
    <w:rPr>
      <w:sz w:val="20"/>
      <w:szCs w:val="20"/>
    </w:rPr>
  </w:style>
  <w:style w:type="character" w:customStyle="1" w:styleId="CommentTextChar">
    <w:name w:val="Comment Text Char"/>
    <w:link w:val="CommentText"/>
    <w:rsid w:val="00CA7E0B"/>
    <w:rPr>
      <w:lang w:val="en-US" w:eastAsia="en-US"/>
    </w:rPr>
  </w:style>
  <w:style w:type="paragraph" w:styleId="CommentSubject">
    <w:name w:val="annotation subject"/>
    <w:basedOn w:val="CommentText"/>
    <w:next w:val="CommentText"/>
    <w:link w:val="CommentSubjectChar"/>
    <w:rsid w:val="00CA7E0B"/>
    <w:rPr>
      <w:b/>
      <w:bCs/>
    </w:rPr>
  </w:style>
  <w:style w:type="character" w:customStyle="1" w:styleId="CommentSubjectChar">
    <w:name w:val="Comment Subject Char"/>
    <w:link w:val="CommentSubject"/>
    <w:rsid w:val="00CA7E0B"/>
    <w:rPr>
      <w:b/>
      <w:bCs/>
      <w:lang w:val="en-US" w:eastAsia="en-US"/>
    </w:rPr>
  </w:style>
  <w:style w:type="paragraph" w:styleId="FootnoteText">
    <w:name w:val="footnote text"/>
    <w:aliases w:val="Podrozdział,Footnote,Footnote Text Char Char,Fußnote,single space,footnote text,FOOTNOTES,fn,fn Char Char Char,fn Char Char,fn Char,Fußnote Char Char Char,Fußnote Char,Fußnote Char Char Char Char,Footnote text"/>
    <w:basedOn w:val="Normal"/>
    <w:link w:val="FootnoteTextChar"/>
    <w:uiPriority w:val="99"/>
    <w:rsid w:val="00285EA1"/>
    <w:rPr>
      <w:sz w:val="20"/>
      <w:szCs w:val="20"/>
      <w:lang w:val="en-GB"/>
    </w:rPr>
  </w:style>
  <w:style w:type="character" w:customStyle="1" w:styleId="FootnoteTextChar">
    <w:name w:val="Footnote Text Char"/>
    <w:aliases w:val="Podrozdział Char,Footnote Char,Footnote Text Char Char Char,Fußnote Char1,single space Char,footnote text Char,FOOTNOTES Char,fn Char1,fn Char Char Char Char,fn Char Char Char1,fn Char Char1,Fußnote Char Char Char Char1"/>
    <w:link w:val="FootnoteText"/>
    <w:uiPriority w:val="99"/>
    <w:rsid w:val="00285EA1"/>
    <w:rPr>
      <w:lang w:val="en-GB"/>
    </w:rPr>
  </w:style>
  <w:style w:type="character" w:styleId="FootnoteReference">
    <w:name w:val="footnote reference"/>
    <w:aliases w:val="SUPERS Char1 Char1 Char Char Char Car Char, BVI fnr Char1 Char Char Char Char Car Char,BVI fnr Char1 Char Char Char Char Car Char,Footnote symbol Char1 Char Char Char Char Car Char"/>
    <w:link w:val="SUPERSChar1Char1CharCharCharCar"/>
    <w:uiPriority w:val="99"/>
    <w:rsid w:val="00285EA1"/>
    <w:rPr>
      <w:vertAlign w:val="superscript"/>
    </w:rPr>
  </w:style>
  <w:style w:type="paragraph" w:customStyle="1" w:styleId="SUPERSChar1Char1CharCharCharCar">
    <w:name w:val="SUPERS Char1 Char1 Char Char Char Car"/>
    <w:aliases w:val=" BVI fnr Char1 Char Char Char Char Car,BVI fnr Char1 Char Char Char Char Car,Footnote symbol Char1 Char Char Char Char Car,numar nota subsol Char1 Char Char Char Char Car,E Car"/>
    <w:basedOn w:val="Normal"/>
    <w:next w:val="Normal"/>
    <w:link w:val="FootnoteReference"/>
    <w:rsid w:val="00285EA1"/>
    <w:pPr>
      <w:spacing w:after="160" w:line="240" w:lineRule="exact"/>
    </w:pPr>
    <w:rPr>
      <w:sz w:val="20"/>
      <w:szCs w:val="20"/>
      <w:vertAlign w:val="superscript"/>
    </w:rPr>
  </w:style>
  <w:style w:type="paragraph" w:customStyle="1" w:styleId="ListParagraph1">
    <w:name w:val="List Paragraph1"/>
    <w:aliases w:val="Normal bullet 2,List1,body 2,List Paragraph11,Listă colorată - Accentuare 11,Bullet,Citation List,Forth level"/>
    <w:basedOn w:val="Normal"/>
    <w:link w:val="ListParagraphChar"/>
    <w:uiPriority w:val="34"/>
    <w:qFormat/>
    <w:rsid w:val="00285EA1"/>
    <w:pPr>
      <w:spacing w:after="240"/>
      <w:ind w:left="720"/>
      <w:jc w:val="both"/>
    </w:pPr>
    <w:rPr>
      <w:szCs w:val="20"/>
      <w:lang w:val="ro-RO"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_Paragraph Char,Multilevel para_II Char"/>
    <w:link w:val="ListParagraph1"/>
    <w:uiPriority w:val="34"/>
    <w:locked/>
    <w:rsid w:val="00285EA1"/>
    <w:rPr>
      <w:sz w:val="24"/>
      <w:lang w:val="ro-RO" w:eastAsia="ro-RO"/>
    </w:rPr>
  </w:style>
  <w:style w:type="paragraph" w:styleId="BodyTextIndent">
    <w:name w:val="Body Text Indent"/>
    <w:basedOn w:val="Normal"/>
    <w:link w:val="BodyTextIndentChar"/>
    <w:rsid w:val="000702B5"/>
    <w:pPr>
      <w:spacing w:after="120"/>
      <w:ind w:left="360"/>
    </w:pPr>
  </w:style>
  <w:style w:type="character" w:customStyle="1" w:styleId="BodyTextIndentChar">
    <w:name w:val="Body Text Indent Char"/>
    <w:link w:val="BodyTextIndent"/>
    <w:rsid w:val="000702B5"/>
    <w:rPr>
      <w:sz w:val="24"/>
      <w:szCs w:val="24"/>
    </w:rPr>
  </w:style>
  <w:style w:type="paragraph" w:styleId="Footer">
    <w:name w:val="footer"/>
    <w:basedOn w:val="Normal"/>
    <w:link w:val="FooterChar"/>
    <w:uiPriority w:val="99"/>
    <w:rsid w:val="00830553"/>
    <w:pPr>
      <w:tabs>
        <w:tab w:val="center" w:pos="4320"/>
        <w:tab w:val="right" w:pos="8640"/>
      </w:tabs>
      <w:spacing w:after="120" w:line="276" w:lineRule="auto"/>
      <w:ind w:left="1701"/>
      <w:jc w:val="both"/>
    </w:pPr>
    <w:rPr>
      <w:rFonts w:ascii="Cambria" w:eastAsia="MS Mincho" w:hAnsi="Cambria" w:cs="Cambria"/>
    </w:rPr>
  </w:style>
  <w:style w:type="character" w:customStyle="1" w:styleId="FooterChar">
    <w:name w:val="Footer Char"/>
    <w:link w:val="Footer"/>
    <w:uiPriority w:val="99"/>
    <w:rsid w:val="00830553"/>
    <w:rPr>
      <w:rFonts w:ascii="Cambria" w:eastAsia="MS Mincho" w:hAnsi="Cambria" w:cs="Cambria"/>
      <w:sz w:val="24"/>
      <w:szCs w:val="24"/>
    </w:rPr>
  </w:style>
  <w:style w:type="paragraph" w:styleId="BodyText2">
    <w:name w:val="Body Text 2"/>
    <w:basedOn w:val="Normal"/>
    <w:link w:val="BodyText2Char"/>
    <w:rsid w:val="003F1EB5"/>
    <w:pPr>
      <w:spacing w:after="120" w:line="480" w:lineRule="auto"/>
    </w:pPr>
  </w:style>
  <w:style w:type="character" w:customStyle="1" w:styleId="BodyText2Char">
    <w:name w:val="Body Text 2 Char"/>
    <w:link w:val="BodyText2"/>
    <w:rsid w:val="003F1EB5"/>
    <w:rPr>
      <w:sz w:val="24"/>
      <w:szCs w:val="24"/>
    </w:rPr>
  </w:style>
  <w:style w:type="character" w:customStyle="1" w:styleId="ColorfulList-Accent1Char">
    <w:name w:val="Colorful List - Accent 1 Char"/>
    <w:aliases w:val="List_Paragraph Char1,Multilevel para_II Char1,Colourful List – Accent 1 Char"/>
    <w:link w:val="ColorfulList-Accent11"/>
    <w:uiPriority w:val="34"/>
    <w:locked/>
    <w:rsid w:val="00F92EF2"/>
    <w:rPr>
      <w:noProof/>
      <w:sz w:val="24"/>
      <w:szCs w:val="24"/>
      <w:lang w:val="ro-RO"/>
    </w:rPr>
  </w:style>
  <w:style w:type="paragraph" w:customStyle="1" w:styleId="ColorfulList-Accent11">
    <w:name w:val="Colorful List - Accent 11"/>
    <w:aliases w:val="List_Paragraph,Multilevel para_II"/>
    <w:basedOn w:val="Normal"/>
    <w:link w:val="ColorfulList-Accent1Char"/>
    <w:uiPriority w:val="34"/>
    <w:qFormat/>
    <w:rsid w:val="00F92EF2"/>
    <w:pPr>
      <w:ind w:left="708"/>
    </w:pPr>
    <w:rPr>
      <w:noProof/>
      <w:lang w:val="ro-RO" w:eastAsia="ro-RO"/>
    </w:rPr>
  </w:style>
  <w:style w:type="paragraph" w:styleId="Header">
    <w:name w:val="header"/>
    <w:basedOn w:val="Normal"/>
    <w:link w:val="HeaderChar"/>
    <w:rsid w:val="009056A8"/>
    <w:pPr>
      <w:tabs>
        <w:tab w:val="center" w:pos="4680"/>
        <w:tab w:val="right" w:pos="9360"/>
      </w:tabs>
    </w:pPr>
  </w:style>
  <w:style w:type="character" w:customStyle="1" w:styleId="HeaderChar">
    <w:name w:val="Header Char"/>
    <w:link w:val="Header"/>
    <w:rsid w:val="009056A8"/>
    <w:rPr>
      <w:sz w:val="24"/>
      <w:szCs w:val="24"/>
    </w:rPr>
  </w:style>
  <w:style w:type="table" w:customStyle="1" w:styleId="TableGrid1">
    <w:name w:val="Table Grid1"/>
    <w:basedOn w:val="TableNormal"/>
    <w:next w:val="TableGrid"/>
    <w:uiPriority w:val="59"/>
    <w:rsid w:val="004161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
    <w:name w:val="panchor"/>
    <w:rsid w:val="00CF4F8E"/>
  </w:style>
  <w:style w:type="character" w:styleId="Hyperlink">
    <w:name w:val="Hyperlink"/>
    <w:rsid w:val="006B00C1"/>
    <w:rPr>
      <w:color w:val="0000FF"/>
      <w:u w:val="single"/>
    </w:rPr>
  </w:style>
  <w:style w:type="paragraph" w:customStyle="1" w:styleId="Point0">
    <w:name w:val="Point 0"/>
    <w:basedOn w:val="Normal"/>
    <w:rsid w:val="00E92160"/>
    <w:pPr>
      <w:spacing w:before="120" w:after="120"/>
      <w:ind w:left="850" w:hanging="850"/>
      <w:jc w:val="both"/>
    </w:pPr>
    <w:rPr>
      <w:rFonts w:eastAsia="Calibri"/>
      <w:szCs w:val="22"/>
      <w:lang w:val="ro-RO" w:eastAsia="ro-RO" w:bidi="ro-RO"/>
    </w:rPr>
  </w:style>
  <w:style w:type="paragraph" w:styleId="ListParagraph">
    <w:name w:val="List Paragraph"/>
    <w:basedOn w:val="Normal"/>
    <w:uiPriority w:val="72"/>
    <w:qFormat/>
    <w:rsid w:val="00072202"/>
    <w:pPr>
      <w:ind w:left="720"/>
      <w:contextualSpacing/>
    </w:pPr>
  </w:style>
  <w:style w:type="character" w:customStyle="1" w:styleId="Heading3Char">
    <w:name w:val="Heading 3 Char"/>
    <w:basedOn w:val="DefaultParagraphFont"/>
    <w:link w:val="Heading3"/>
    <w:uiPriority w:val="9"/>
    <w:rsid w:val="00FA443A"/>
    <w:rPr>
      <w:b/>
      <w:bCs/>
      <w:sz w:val="27"/>
      <w:szCs w:val="27"/>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86834">
      <w:bodyDiv w:val="1"/>
      <w:marLeft w:val="0"/>
      <w:marRight w:val="0"/>
      <w:marTop w:val="0"/>
      <w:marBottom w:val="0"/>
      <w:divBdr>
        <w:top w:val="none" w:sz="0" w:space="0" w:color="auto"/>
        <w:left w:val="none" w:sz="0" w:space="0" w:color="auto"/>
        <w:bottom w:val="none" w:sz="0" w:space="0" w:color="auto"/>
        <w:right w:val="none" w:sz="0" w:space="0" w:color="auto"/>
      </w:divBdr>
      <w:divsChild>
        <w:div w:id="2058510530">
          <w:marLeft w:val="0"/>
          <w:marRight w:val="0"/>
          <w:marTop w:val="0"/>
          <w:marBottom w:val="0"/>
          <w:divBdr>
            <w:top w:val="none" w:sz="0" w:space="0" w:color="auto"/>
            <w:left w:val="none" w:sz="0" w:space="0" w:color="auto"/>
            <w:bottom w:val="none" w:sz="0" w:space="0" w:color="auto"/>
            <w:right w:val="none" w:sz="0" w:space="0" w:color="auto"/>
          </w:divBdr>
          <w:divsChild>
            <w:div w:id="483737120">
              <w:marLeft w:val="0"/>
              <w:marRight w:val="0"/>
              <w:marTop w:val="0"/>
              <w:marBottom w:val="0"/>
              <w:divBdr>
                <w:top w:val="none" w:sz="0" w:space="0" w:color="auto"/>
                <w:left w:val="none" w:sz="0" w:space="0" w:color="auto"/>
                <w:bottom w:val="none" w:sz="0" w:space="0" w:color="auto"/>
                <w:right w:val="none" w:sz="0" w:space="0" w:color="auto"/>
              </w:divBdr>
              <w:divsChild>
                <w:div w:id="834149525">
                  <w:marLeft w:val="0"/>
                  <w:marRight w:val="0"/>
                  <w:marTop w:val="0"/>
                  <w:marBottom w:val="0"/>
                  <w:divBdr>
                    <w:top w:val="none" w:sz="0" w:space="0" w:color="auto"/>
                    <w:left w:val="none" w:sz="0" w:space="0" w:color="auto"/>
                    <w:bottom w:val="none" w:sz="0" w:space="0" w:color="auto"/>
                    <w:right w:val="none" w:sz="0" w:space="0" w:color="auto"/>
                  </w:divBdr>
                  <w:divsChild>
                    <w:div w:id="1643536839">
                      <w:marLeft w:val="0"/>
                      <w:marRight w:val="0"/>
                      <w:marTop w:val="0"/>
                      <w:marBottom w:val="0"/>
                      <w:divBdr>
                        <w:top w:val="none" w:sz="0" w:space="0" w:color="auto"/>
                        <w:left w:val="none" w:sz="0" w:space="0" w:color="auto"/>
                        <w:bottom w:val="none" w:sz="0" w:space="0" w:color="auto"/>
                        <w:right w:val="none" w:sz="0" w:space="0" w:color="auto"/>
                      </w:divBdr>
                      <w:divsChild>
                        <w:div w:id="1028411160">
                          <w:marLeft w:val="0"/>
                          <w:marRight w:val="0"/>
                          <w:marTop w:val="0"/>
                          <w:marBottom w:val="0"/>
                          <w:divBdr>
                            <w:top w:val="none" w:sz="0" w:space="0" w:color="auto"/>
                            <w:left w:val="none" w:sz="0" w:space="0" w:color="auto"/>
                            <w:bottom w:val="none" w:sz="0" w:space="0" w:color="auto"/>
                            <w:right w:val="none" w:sz="0" w:space="0" w:color="auto"/>
                          </w:divBdr>
                          <w:divsChild>
                            <w:div w:id="103502138">
                              <w:marLeft w:val="0"/>
                              <w:marRight w:val="0"/>
                              <w:marTop w:val="650"/>
                              <w:marBottom w:val="0"/>
                              <w:divBdr>
                                <w:top w:val="none" w:sz="0" w:space="0" w:color="auto"/>
                                <w:left w:val="none" w:sz="0" w:space="0" w:color="auto"/>
                                <w:bottom w:val="none" w:sz="0" w:space="0" w:color="auto"/>
                                <w:right w:val="none" w:sz="0" w:space="0" w:color="auto"/>
                              </w:divBdr>
                              <w:divsChild>
                                <w:div w:id="1555778735">
                                  <w:marLeft w:val="0"/>
                                  <w:marRight w:val="0"/>
                                  <w:marTop w:val="0"/>
                                  <w:marBottom w:val="0"/>
                                  <w:divBdr>
                                    <w:top w:val="none" w:sz="0" w:space="0" w:color="auto"/>
                                    <w:left w:val="none" w:sz="0" w:space="0" w:color="auto"/>
                                    <w:bottom w:val="none" w:sz="0" w:space="0" w:color="auto"/>
                                    <w:right w:val="none" w:sz="0" w:space="0" w:color="auto"/>
                                  </w:divBdr>
                                  <w:divsChild>
                                    <w:div w:id="589512757">
                                      <w:marLeft w:val="0"/>
                                      <w:marRight w:val="0"/>
                                      <w:marTop w:val="0"/>
                                      <w:marBottom w:val="0"/>
                                      <w:divBdr>
                                        <w:top w:val="none" w:sz="0" w:space="0" w:color="auto"/>
                                        <w:left w:val="none" w:sz="0" w:space="0" w:color="auto"/>
                                        <w:bottom w:val="none" w:sz="0" w:space="0" w:color="auto"/>
                                        <w:right w:val="none" w:sz="0" w:space="0" w:color="auto"/>
                                      </w:divBdr>
                                      <w:divsChild>
                                        <w:div w:id="1756979054">
                                          <w:marLeft w:val="0"/>
                                          <w:marRight w:val="0"/>
                                          <w:marTop w:val="0"/>
                                          <w:marBottom w:val="0"/>
                                          <w:divBdr>
                                            <w:top w:val="none" w:sz="0" w:space="0" w:color="auto"/>
                                            <w:left w:val="none" w:sz="0" w:space="0" w:color="auto"/>
                                            <w:bottom w:val="none" w:sz="0" w:space="0" w:color="auto"/>
                                            <w:right w:val="none" w:sz="0" w:space="0" w:color="auto"/>
                                          </w:divBdr>
                                          <w:divsChild>
                                            <w:div w:id="1336029534">
                                              <w:marLeft w:val="0"/>
                                              <w:marRight w:val="0"/>
                                              <w:marTop w:val="0"/>
                                              <w:marBottom w:val="0"/>
                                              <w:divBdr>
                                                <w:top w:val="none" w:sz="0" w:space="0" w:color="auto"/>
                                                <w:left w:val="none" w:sz="0" w:space="0" w:color="auto"/>
                                                <w:bottom w:val="none" w:sz="0" w:space="0" w:color="auto"/>
                                                <w:right w:val="none" w:sz="0" w:space="0" w:color="auto"/>
                                              </w:divBdr>
                                              <w:divsChild>
                                                <w:div w:id="14527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775206">
      <w:bodyDiv w:val="1"/>
      <w:marLeft w:val="0"/>
      <w:marRight w:val="0"/>
      <w:marTop w:val="0"/>
      <w:marBottom w:val="0"/>
      <w:divBdr>
        <w:top w:val="none" w:sz="0" w:space="0" w:color="auto"/>
        <w:left w:val="none" w:sz="0" w:space="0" w:color="auto"/>
        <w:bottom w:val="none" w:sz="0" w:space="0" w:color="auto"/>
        <w:right w:val="none" w:sz="0" w:space="0" w:color="auto"/>
      </w:divBdr>
      <w:divsChild>
        <w:div w:id="1167555209">
          <w:marLeft w:val="0"/>
          <w:marRight w:val="0"/>
          <w:marTop w:val="0"/>
          <w:marBottom w:val="0"/>
          <w:divBdr>
            <w:top w:val="none" w:sz="0" w:space="0" w:color="auto"/>
            <w:left w:val="none" w:sz="0" w:space="0" w:color="auto"/>
            <w:bottom w:val="none" w:sz="0" w:space="0" w:color="auto"/>
            <w:right w:val="none" w:sz="0" w:space="0" w:color="auto"/>
          </w:divBdr>
        </w:div>
      </w:divsChild>
    </w:div>
    <w:div w:id="566452461">
      <w:bodyDiv w:val="1"/>
      <w:marLeft w:val="0"/>
      <w:marRight w:val="0"/>
      <w:marTop w:val="0"/>
      <w:marBottom w:val="0"/>
      <w:divBdr>
        <w:top w:val="none" w:sz="0" w:space="0" w:color="auto"/>
        <w:left w:val="none" w:sz="0" w:space="0" w:color="auto"/>
        <w:bottom w:val="none" w:sz="0" w:space="0" w:color="auto"/>
        <w:right w:val="none" w:sz="0" w:space="0" w:color="auto"/>
      </w:divBdr>
      <w:divsChild>
        <w:div w:id="888301649">
          <w:marLeft w:val="0"/>
          <w:marRight w:val="0"/>
          <w:marTop w:val="0"/>
          <w:marBottom w:val="0"/>
          <w:divBdr>
            <w:top w:val="none" w:sz="0" w:space="0" w:color="auto"/>
            <w:left w:val="none" w:sz="0" w:space="0" w:color="auto"/>
            <w:bottom w:val="none" w:sz="0" w:space="0" w:color="auto"/>
            <w:right w:val="none" w:sz="0" w:space="0" w:color="auto"/>
          </w:divBdr>
          <w:divsChild>
            <w:div w:id="1591042123">
              <w:marLeft w:val="0"/>
              <w:marRight w:val="0"/>
              <w:marTop w:val="0"/>
              <w:marBottom w:val="0"/>
              <w:divBdr>
                <w:top w:val="none" w:sz="0" w:space="0" w:color="auto"/>
                <w:left w:val="none" w:sz="0" w:space="0" w:color="auto"/>
                <w:bottom w:val="none" w:sz="0" w:space="0" w:color="auto"/>
                <w:right w:val="none" w:sz="0" w:space="0" w:color="auto"/>
              </w:divBdr>
              <w:divsChild>
                <w:div w:id="244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100877">
      <w:bodyDiv w:val="1"/>
      <w:marLeft w:val="0"/>
      <w:marRight w:val="0"/>
      <w:marTop w:val="0"/>
      <w:marBottom w:val="0"/>
      <w:divBdr>
        <w:top w:val="none" w:sz="0" w:space="0" w:color="auto"/>
        <w:left w:val="none" w:sz="0" w:space="0" w:color="auto"/>
        <w:bottom w:val="none" w:sz="0" w:space="0" w:color="auto"/>
        <w:right w:val="none" w:sz="0" w:space="0" w:color="auto"/>
      </w:divBdr>
    </w:div>
    <w:div w:id="1128016320">
      <w:bodyDiv w:val="1"/>
      <w:marLeft w:val="0"/>
      <w:marRight w:val="0"/>
      <w:marTop w:val="0"/>
      <w:marBottom w:val="0"/>
      <w:divBdr>
        <w:top w:val="none" w:sz="0" w:space="0" w:color="auto"/>
        <w:left w:val="none" w:sz="0" w:space="0" w:color="auto"/>
        <w:bottom w:val="none" w:sz="0" w:space="0" w:color="auto"/>
        <w:right w:val="none" w:sz="0" w:space="0" w:color="auto"/>
      </w:divBdr>
      <w:divsChild>
        <w:div w:id="207496837">
          <w:marLeft w:val="0"/>
          <w:marRight w:val="0"/>
          <w:marTop w:val="0"/>
          <w:marBottom w:val="0"/>
          <w:divBdr>
            <w:top w:val="none" w:sz="0" w:space="0" w:color="auto"/>
            <w:left w:val="none" w:sz="0" w:space="0" w:color="auto"/>
            <w:bottom w:val="none" w:sz="0" w:space="0" w:color="auto"/>
            <w:right w:val="none" w:sz="0" w:space="0" w:color="auto"/>
          </w:divBdr>
        </w:div>
        <w:div w:id="1173256367">
          <w:marLeft w:val="0"/>
          <w:marRight w:val="0"/>
          <w:marTop w:val="0"/>
          <w:marBottom w:val="0"/>
          <w:divBdr>
            <w:top w:val="none" w:sz="0" w:space="0" w:color="auto"/>
            <w:left w:val="none" w:sz="0" w:space="0" w:color="auto"/>
            <w:bottom w:val="none" w:sz="0" w:space="0" w:color="auto"/>
            <w:right w:val="none" w:sz="0" w:space="0" w:color="auto"/>
          </w:divBdr>
        </w:div>
        <w:div w:id="1405910068">
          <w:marLeft w:val="0"/>
          <w:marRight w:val="0"/>
          <w:marTop w:val="0"/>
          <w:marBottom w:val="0"/>
          <w:divBdr>
            <w:top w:val="none" w:sz="0" w:space="0" w:color="auto"/>
            <w:left w:val="none" w:sz="0" w:space="0" w:color="auto"/>
            <w:bottom w:val="none" w:sz="0" w:space="0" w:color="auto"/>
            <w:right w:val="none" w:sz="0" w:space="0" w:color="auto"/>
          </w:divBdr>
        </w:div>
        <w:div w:id="1670713405">
          <w:marLeft w:val="0"/>
          <w:marRight w:val="0"/>
          <w:marTop w:val="0"/>
          <w:marBottom w:val="0"/>
          <w:divBdr>
            <w:top w:val="none" w:sz="0" w:space="0" w:color="auto"/>
            <w:left w:val="none" w:sz="0" w:space="0" w:color="auto"/>
            <w:bottom w:val="none" w:sz="0" w:space="0" w:color="auto"/>
            <w:right w:val="none" w:sz="0" w:space="0" w:color="auto"/>
          </w:divBdr>
        </w:div>
        <w:div w:id="1723207431">
          <w:marLeft w:val="0"/>
          <w:marRight w:val="0"/>
          <w:marTop w:val="0"/>
          <w:marBottom w:val="0"/>
          <w:divBdr>
            <w:top w:val="none" w:sz="0" w:space="0" w:color="auto"/>
            <w:left w:val="none" w:sz="0" w:space="0" w:color="auto"/>
            <w:bottom w:val="none" w:sz="0" w:space="0" w:color="auto"/>
            <w:right w:val="none" w:sz="0" w:space="0" w:color="auto"/>
          </w:divBdr>
        </w:div>
        <w:div w:id="2051034867">
          <w:marLeft w:val="0"/>
          <w:marRight w:val="0"/>
          <w:marTop w:val="0"/>
          <w:marBottom w:val="0"/>
          <w:divBdr>
            <w:top w:val="none" w:sz="0" w:space="0" w:color="auto"/>
            <w:left w:val="none" w:sz="0" w:space="0" w:color="auto"/>
            <w:bottom w:val="none" w:sz="0" w:space="0" w:color="auto"/>
            <w:right w:val="none" w:sz="0" w:space="0" w:color="auto"/>
          </w:divBdr>
        </w:div>
      </w:divsChild>
    </w:div>
    <w:div w:id="1163089232">
      <w:bodyDiv w:val="1"/>
      <w:marLeft w:val="0"/>
      <w:marRight w:val="0"/>
      <w:marTop w:val="0"/>
      <w:marBottom w:val="0"/>
      <w:divBdr>
        <w:top w:val="none" w:sz="0" w:space="0" w:color="auto"/>
        <w:left w:val="none" w:sz="0" w:space="0" w:color="auto"/>
        <w:bottom w:val="none" w:sz="0" w:space="0" w:color="auto"/>
        <w:right w:val="none" w:sz="0" w:space="0" w:color="auto"/>
      </w:divBdr>
    </w:div>
    <w:div w:id="1535847100">
      <w:bodyDiv w:val="1"/>
      <w:marLeft w:val="0"/>
      <w:marRight w:val="0"/>
      <w:marTop w:val="0"/>
      <w:marBottom w:val="0"/>
      <w:divBdr>
        <w:top w:val="none" w:sz="0" w:space="0" w:color="auto"/>
        <w:left w:val="none" w:sz="0" w:space="0" w:color="auto"/>
        <w:bottom w:val="none" w:sz="0" w:space="0" w:color="auto"/>
        <w:right w:val="none" w:sz="0" w:space="0" w:color="auto"/>
      </w:divBdr>
    </w:div>
    <w:div w:id="1861703759">
      <w:bodyDiv w:val="1"/>
      <w:marLeft w:val="0"/>
      <w:marRight w:val="0"/>
      <w:marTop w:val="0"/>
      <w:marBottom w:val="0"/>
      <w:divBdr>
        <w:top w:val="none" w:sz="0" w:space="0" w:color="auto"/>
        <w:left w:val="none" w:sz="0" w:space="0" w:color="auto"/>
        <w:bottom w:val="none" w:sz="0" w:space="0" w:color="auto"/>
        <w:right w:val="none" w:sz="0" w:space="0" w:color="auto"/>
      </w:divBdr>
      <w:divsChild>
        <w:div w:id="271204208">
          <w:marLeft w:val="0"/>
          <w:marRight w:val="0"/>
          <w:marTop w:val="0"/>
          <w:marBottom w:val="0"/>
          <w:divBdr>
            <w:top w:val="none" w:sz="0" w:space="0" w:color="auto"/>
            <w:left w:val="none" w:sz="0" w:space="0" w:color="auto"/>
            <w:bottom w:val="none" w:sz="0" w:space="0" w:color="auto"/>
            <w:right w:val="none" w:sz="0" w:space="0" w:color="auto"/>
          </w:divBdr>
        </w:div>
        <w:div w:id="408163917">
          <w:marLeft w:val="0"/>
          <w:marRight w:val="0"/>
          <w:marTop w:val="0"/>
          <w:marBottom w:val="0"/>
          <w:divBdr>
            <w:top w:val="none" w:sz="0" w:space="0" w:color="auto"/>
            <w:left w:val="none" w:sz="0" w:space="0" w:color="auto"/>
            <w:bottom w:val="none" w:sz="0" w:space="0" w:color="auto"/>
            <w:right w:val="none" w:sz="0" w:space="0" w:color="auto"/>
          </w:divBdr>
        </w:div>
        <w:div w:id="736589981">
          <w:marLeft w:val="0"/>
          <w:marRight w:val="0"/>
          <w:marTop w:val="0"/>
          <w:marBottom w:val="0"/>
          <w:divBdr>
            <w:top w:val="none" w:sz="0" w:space="0" w:color="auto"/>
            <w:left w:val="none" w:sz="0" w:space="0" w:color="auto"/>
            <w:bottom w:val="none" w:sz="0" w:space="0" w:color="auto"/>
            <w:right w:val="none" w:sz="0" w:space="0" w:color="auto"/>
          </w:divBdr>
        </w:div>
        <w:div w:id="1334986591">
          <w:marLeft w:val="0"/>
          <w:marRight w:val="0"/>
          <w:marTop w:val="0"/>
          <w:marBottom w:val="0"/>
          <w:divBdr>
            <w:top w:val="none" w:sz="0" w:space="0" w:color="auto"/>
            <w:left w:val="none" w:sz="0" w:space="0" w:color="auto"/>
            <w:bottom w:val="none" w:sz="0" w:space="0" w:color="auto"/>
            <w:right w:val="none" w:sz="0" w:space="0" w:color="auto"/>
          </w:divBdr>
        </w:div>
        <w:div w:id="2018967644">
          <w:marLeft w:val="0"/>
          <w:marRight w:val="0"/>
          <w:marTop w:val="0"/>
          <w:marBottom w:val="0"/>
          <w:divBdr>
            <w:top w:val="none" w:sz="0" w:space="0" w:color="auto"/>
            <w:left w:val="none" w:sz="0" w:space="0" w:color="auto"/>
            <w:bottom w:val="none" w:sz="0" w:space="0" w:color="auto"/>
            <w:right w:val="none" w:sz="0" w:space="0" w:color="auto"/>
          </w:divBdr>
        </w:div>
        <w:div w:id="2100056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gov.ro/ro/guvernul/cabinetul-de-ministri/ministrul-mediului-apelor-i-padurilor15925780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E4C74-1414-4982-9212-51287B515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3688</Words>
  <Characters>21393</Characters>
  <Application>Microsoft Office Word</Application>
  <DocSecurity>0</DocSecurity>
  <Lines>178</Lines>
  <Paragraphs>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 OTĂ DE FUNDAMENTARE</vt:lpstr>
      <vt:lpstr>N OTĂ DE FUNDAMENTARE</vt:lpstr>
    </vt:vector>
  </TitlesOfParts>
  <Company/>
  <LinksUpToDate>false</LinksUpToDate>
  <CharactersWithSpaces>25031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OTĂ DE FUNDAMENTARE</dc:title>
  <dc:creator>2florinela.tudoran</dc:creator>
  <cp:lastModifiedBy>Consuela Stegarescu</cp:lastModifiedBy>
  <cp:revision>5</cp:revision>
  <cp:lastPrinted>2020-06-26T10:48:00Z</cp:lastPrinted>
  <dcterms:created xsi:type="dcterms:W3CDTF">2020-08-31T08:50:00Z</dcterms:created>
  <dcterms:modified xsi:type="dcterms:W3CDTF">2020-09-01T15:00:00Z</dcterms:modified>
</cp:coreProperties>
</file>